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7C7CA" w14:textId="77777777" w:rsidR="000719BB" w:rsidRDefault="000719BB" w:rsidP="006C2343">
      <w:pPr>
        <w:pStyle w:val="Titul2"/>
      </w:pPr>
    </w:p>
    <w:p w14:paraId="07F340C9" w14:textId="00F7025E" w:rsidR="00DA1C67" w:rsidRPr="00862918" w:rsidRDefault="00862918" w:rsidP="006C2343">
      <w:pPr>
        <w:pStyle w:val="Titul2"/>
        <w:rPr>
          <w:b w:val="0"/>
          <w:bCs/>
          <w:sz w:val="18"/>
          <w:szCs w:val="18"/>
        </w:rPr>
      </w:pPr>
      <w:r w:rsidRPr="00862918">
        <w:rPr>
          <w:rFonts w:eastAsia="Times New Roman"/>
          <w:b w:val="0"/>
          <w:bCs/>
          <w:sz w:val="18"/>
          <w:szCs w:val="18"/>
          <w:lang w:eastAsia="cs-CZ"/>
        </w:rPr>
        <w:t xml:space="preserve">Příloha č. </w:t>
      </w:r>
      <w:r>
        <w:rPr>
          <w:rFonts w:eastAsia="Times New Roman"/>
          <w:b w:val="0"/>
          <w:bCs/>
          <w:sz w:val="18"/>
          <w:szCs w:val="18"/>
          <w:lang w:eastAsia="cs-CZ"/>
        </w:rPr>
        <w:t>1</w:t>
      </w:r>
      <w:r w:rsidRPr="00862918">
        <w:rPr>
          <w:rFonts w:eastAsia="Times New Roman"/>
          <w:b w:val="0"/>
          <w:bCs/>
          <w:sz w:val="18"/>
          <w:szCs w:val="18"/>
          <w:lang w:eastAsia="cs-CZ"/>
        </w:rPr>
        <w:t xml:space="preserve"> </w:t>
      </w:r>
      <w:r w:rsidRPr="00862918">
        <w:rPr>
          <w:b w:val="0"/>
          <w:bCs/>
          <w:sz w:val="18"/>
          <w:szCs w:val="18"/>
          <w:lang w:eastAsia="cs-CZ"/>
        </w:rPr>
        <w:t>Zadávací dokumentace</w:t>
      </w:r>
    </w:p>
    <w:p w14:paraId="1A0901B7" w14:textId="77777777" w:rsidR="003254A3" w:rsidRPr="00F26B3E" w:rsidRDefault="003254A3" w:rsidP="00AD0C7B">
      <w:pPr>
        <w:pStyle w:val="Titul2"/>
        <w:rPr>
          <w:sz w:val="24"/>
          <w:szCs w:val="24"/>
        </w:rPr>
      </w:pPr>
    </w:p>
    <w:p w14:paraId="669380C7" w14:textId="770485E1" w:rsidR="00AD0C7B" w:rsidRPr="00F26B3E" w:rsidRDefault="00862918" w:rsidP="00F26B3E">
      <w:pPr>
        <w:pStyle w:val="Titul1"/>
        <w:spacing w:after="0"/>
        <w:rPr>
          <w:sz w:val="24"/>
          <w:szCs w:val="24"/>
        </w:rPr>
      </w:pPr>
      <w:r>
        <w:rPr>
          <w:sz w:val="24"/>
          <w:szCs w:val="24"/>
        </w:rPr>
        <w:t>Bližší</w:t>
      </w:r>
      <w:r w:rsidRPr="00F26B3E">
        <w:rPr>
          <w:sz w:val="24"/>
          <w:szCs w:val="24"/>
        </w:rPr>
        <w:t xml:space="preserve"> </w:t>
      </w:r>
      <w:r w:rsidR="00F26B3E" w:rsidRPr="00F26B3E">
        <w:rPr>
          <w:sz w:val="24"/>
          <w:szCs w:val="24"/>
        </w:rPr>
        <w:t>specifikace předmětu veřejné zakázky</w:t>
      </w:r>
    </w:p>
    <w:p w14:paraId="43C02E15" w14:textId="77777777" w:rsidR="00AD0C7B" w:rsidRDefault="00AD0C7B" w:rsidP="00EB46E5">
      <w:pPr>
        <w:pStyle w:val="Titul2"/>
      </w:pPr>
    </w:p>
    <w:p w14:paraId="3EB4A2A9" w14:textId="77777777" w:rsidR="00EB46E5" w:rsidRPr="00BF54FE" w:rsidRDefault="00EB46E5" w:rsidP="00BF54FE">
      <w:pPr>
        <w:pStyle w:val="Titul2"/>
      </w:pPr>
    </w:p>
    <w:p w14:paraId="32D10EBA" w14:textId="77777777" w:rsidR="002007BA" w:rsidRDefault="002007BA" w:rsidP="006C2343">
      <w:pPr>
        <w:pStyle w:val="Tituldatum"/>
      </w:pPr>
    </w:p>
    <w:p w14:paraId="192ECD8A" w14:textId="77777777" w:rsidR="00751795" w:rsidRDefault="00F26B3E" w:rsidP="00751795">
      <w:pPr>
        <w:pStyle w:val="Tituldatum"/>
        <w:spacing w:after="0"/>
        <w:rPr>
          <w:rStyle w:val="Nzevakce"/>
          <w:sz w:val="28"/>
        </w:rPr>
      </w:pPr>
      <w:bookmarkStart w:id="0" w:name="_Hlk181869474"/>
      <w:r w:rsidRPr="00E614AA">
        <w:rPr>
          <w:rStyle w:val="Nzevakce"/>
          <w:sz w:val="28"/>
        </w:rPr>
        <w:t>Pojištění vozidel Správy železnic</w:t>
      </w:r>
      <w:r w:rsidR="00751795">
        <w:rPr>
          <w:rStyle w:val="Nzevakce"/>
          <w:sz w:val="28"/>
        </w:rPr>
        <w:t xml:space="preserve"> </w:t>
      </w:r>
    </w:p>
    <w:p w14:paraId="338FE40D" w14:textId="67692343" w:rsidR="00BF54FE" w:rsidRPr="00E614AA" w:rsidRDefault="00F26B3E" w:rsidP="00751795">
      <w:pPr>
        <w:pStyle w:val="Tituldatum"/>
        <w:spacing w:after="0"/>
        <w:rPr>
          <w:sz w:val="20"/>
        </w:rPr>
      </w:pPr>
      <w:r w:rsidRPr="00E614AA">
        <w:rPr>
          <w:rStyle w:val="Nzevakce"/>
          <w:sz w:val="28"/>
        </w:rPr>
        <w:t>202</w:t>
      </w:r>
      <w:r w:rsidR="00157CFE">
        <w:rPr>
          <w:rStyle w:val="Nzevakce"/>
          <w:sz w:val="28"/>
        </w:rPr>
        <w:t>5</w:t>
      </w:r>
      <w:r w:rsidRPr="00E614AA">
        <w:rPr>
          <w:rStyle w:val="Nzevakce"/>
          <w:sz w:val="28"/>
        </w:rPr>
        <w:t xml:space="preserve"> – 20</w:t>
      </w:r>
      <w:r w:rsidR="007A28A8">
        <w:rPr>
          <w:rStyle w:val="Nzevakce"/>
          <w:sz w:val="28"/>
        </w:rPr>
        <w:t>29</w:t>
      </w:r>
    </w:p>
    <w:bookmarkEnd w:id="0"/>
    <w:p w14:paraId="322C940D" w14:textId="77777777" w:rsidR="009226C1" w:rsidRDefault="009226C1" w:rsidP="006C2343">
      <w:pPr>
        <w:pStyle w:val="Tituldatum"/>
      </w:pPr>
    </w:p>
    <w:p w14:paraId="73387B94" w14:textId="77777777" w:rsidR="00E614AA" w:rsidRDefault="00E614AA" w:rsidP="006C2343">
      <w:pPr>
        <w:pStyle w:val="Tituldatum"/>
      </w:pPr>
    </w:p>
    <w:p w14:paraId="58E9DA32" w14:textId="77777777" w:rsidR="00E614AA" w:rsidRDefault="00E614AA" w:rsidP="006C2343">
      <w:pPr>
        <w:pStyle w:val="Tituldatum"/>
      </w:pPr>
    </w:p>
    <w:p w14:paraId="1E648CB4" w14:textId="77777777" w:rsidR="00DA1C67" w:rsidRDefault="00DA1C67" w:rsidP="006C2343">
      <w:pPr>
        <w:pStyle w:val="Tituldatum"/>
      </w:pPr>
    </w:p>
    <w:p w14:paraId="12769562" w14:textId="77777777" w:rsidR="00DA1C67" w:rsidRDefault="00DA1C67" w:rsidP="006C2343">
      <w:pPr>
        <w:pStyle w:val="Tituldatum"/>
      </w:pPr>
    </w:p>
    <w:p w14:paraId="6A4D88B8" w14:textId="77777777" w:rsidR="003B111D" w:rsidRDefault="003B111D" w:rsidP="006C2343">
      <w:pPr>
        <w:pStyle w:val="Tituldatum"/>
      </w:pPr>
    </w:p>
    <w:p w14:paraId="2B2DA9CD" w14:textId="77777777" w:rsidR="00DA1C67" w:rsidRDefault="00DA1C67"/>
    <w:p w14:paraId="11D7DC91" w14:textId="77777777" w:rsidR="00DA1C67" w:rsidRDefault="00DA1C67">
      <w:r>
        <w:br w:type="page"/>
      </w:r>
    </w:p>
    <w:p w14:paraId="213557E8" w14:textId="77777777" w:rsidR="00BD7E91" w:rsidRDefault="00BD7E91" w:rsidP="00B101FD">
      <w:pPr>
        <w:pStyle w:val="Nadpisbezsl1-1"/>
      </w:pPr>
      <w:r>
        <w:lastRenderedPageBreak/>
        <w:t>Obsah</w:t>
      </w:r>
      <w:r w:rsidR="00887F36">
        <w:t xml:space="preserve"> </w:t>
      </w:r>
    </w:p>
    <w:p w14:paraId="2CB040BB" w14:textId="4CDFCD17" w:rsidR="00072D8E" w:rsidRDefault="00BD7E91">
      <w:pPr>
        <w:pStyle w:val="Obsah1"/>
        <w:rPr>
          <w:rFonts w:asciiTheme="minorHAnsi" w:eastAsiaTheme="minorEastAsia" w:hAnsiTheme="minorHAnsi" w:cstheme="minorBid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8879431" w:history="1">
        <w:r w:rsidR="00072D8E" w:rsidRPr="00157D70">
          <w:rPr>
            <w:rStyle w:val="Hypertextovodkaz"/>
          </w:rPr>
          <w:t>SEZNAM ZKRATEK</w:t>
        </w:r>
        <w:r w:rsidR="00072D8E">
          <w:rPr>
            <w:noProof/>
            <w:webHidden/>
          </w:rPr>
          <w:tab/>
        </w:r>
        <w:r w:rsidR="00072D8E">
          <w:rPr>
            <w:noProof/>
            <w:webHidden/>
          </w:rPr>
          <w:fldChar w:fldCharType="begin"/>
        </w:r>
        <w:r w:rsidR="00072D8E">
          <w:rPr>
            <w:noProof/>
            <w:webHidden/>
          </w:rPr>
          <w:instrText xml:space="preserve"> PAGEREF _Toc188879431 \h </w:instrText>
        </w:r>
        <w:r w:rsidR="00072D8E">
          <w:rPr>
            <w:noProof/>
            <w:webHidden/>
          </w:rPr>
        </w:r>
        <w:r w:rsidR="00072D8E">
          <w:rPr>
            <w:noProof/>
            <w:webHidden/>
          </w:rPr>
          <w:fldChar w:fldCharType="separate"/>
        </w:r>
        <w:r w:rsidR="005703AC">
          <w:rPr>
            <w:noProof/>
            <w:webHidden/>
          </w:rPr>
          <w:t>2</w:t>
        </w:r>
        <w:r w:rsidR="00072D8E">
          <w:rPr>
            <w:noProof/>
            <w:webHidden/>
          </w:rPr>
          <w:fldChar w:fldCharType="end"/>
        </w:r>
      </w:hyperlink>
    </w:p>
    <w:p w14:paraId="00B01031" w14:textId="7C601B03" w:rsidR="00072D8E" w:rsidRDefault="00072D8E">
      <w:pPr>
        <w:pStyle w:val="Obsah1"/>
        <w:rPr>
          <w:rFonts w:asciiTheme="minorHAnsi" w:eastAsiaTheme="minorEastAsia" w:hAnsiTheme="minorHAnsi" w:cstheme="minorBidi"/>
          <w:b w:val="0"/>
          <w:caps w:val="0"/>
          <w:noProof/>
          <w:spacing w:val="0"/>
          <w:kern w:val="2"/>
          <w:sz w:val="24"/>
          <w:szCs w:val="24"/>
          <w:lang w:eastAsia="cs-CZ"/>
          <w14:ligatures w14:val="standardContextual"/>
        </w:rPr>
      </w:pPr>
      <w:hyperlink w:anchor="_Toc188879432" w:history="1">
        <w:r w:rsidRPr="00157D70">
          <w:rPr>
            <w:rStyle w:val="Hypertextovodkaz"/>
          </w:rPr>
          <w:t>1.</w:t>
        </w:r>
        <w:r>
          <w:rPr>
            <w:rFonts w:asciiTheme="minorHAnsi" w:eastAsiaTheme="minorEastAsia" w:hAnsiTheme="minorHAnsi" w:cstheme="minorBidi"/>
            <w:b w:val="0"/>
            <w:caps w:val="0"/>
            <w:noProof/>
            <w:spacing w:val="0"/>
            <w:kern w:val="2"/>
            <w:sz w:val="24"/>
            <w:szCs w:val="24"/>
            <w:lang w:eastAsia="cs-CZ"/>
            <w14:ligatures w14:val="standardContextual"/>
          </w:rPr>
          <w:tab/>
        </w:r>
        <w:r w:rsidRPr="00157D70">
          <w:rPr>
            <w:rStyle w:val="Hypertextovodkaz"/>
          </w:rPr>
          <w:t>Předmět a doba plnění</w:t>
        </w:r>
        <w:r>
          <w:rPr>
            <w:noProof/>
            <w:webHidden/>
          </w:rPr>
          <w:tab/>
        </w:r>
        <w:r>
          <w:rPr>
            <w:noProof/>
            <w:webHidden/>
          </w:rPr>
          <w:fldChar w:fldCharType="begin"/>
        </w:r>
        <w:r>
          <w:rPr>
            <w:noProof/>
            <w:webHidden/>
          </w:rPr>
          <w:instrText xml:space="preserve"> PAGEREF _Toc188879432 \h </w:instrText>
        </w:r>
        <w:r>
          <w:rPr>
            <w:noProof/>
            <w:webHidden/>
          </w:rPr>
        </w:r>
        <w:r>
          <w:rPr>
            <w:noProof/>
            <w:webHidden/>
          </w:rPr>
          <w:fldChar w:fldCharType="separate"/>
        </w:r>
        <w:r w:rsidR="005703AC">
          <w:rPr>
            <w:noProof/>
            <w:webHidden/>
          </w:rPr>
          <w:t>3</w:t>
        </w:r>
        <w:r>
          <w:rPr>
            <w:noProof/>
            <w:webHidden/>
          </w:rPr>
          <w:fldChar w:fldCharType="end"/>
        </w:r>
      </w:hyperlink>
    </w:p>
    <w:p w14:paraId="173C1BF7" w14:textId="3E7C4B95" w:rsidR="00072D8E" w:rsidRPr="003E1FB4" w:rsidRDefault="00072D8E" w:rsidP="003E1FB4">
      <w:pPr>
        <w:pStyle w:val="Obsah1"/>
        <w:rPr>
          <w:rFonts w:asciiTheme="minorHAnsi" w:eastAsiaTheme="minorEastAsia" w:hAnsiTheme="minorHAnsi" w:cstheme="minorBidi"/>
          <w:b w:val="0"/>
          <w:caps w:val="0"/>
          <w:noProof/>
          <w:spacing w:val="0"/>
          <w:kern w:val="2"/>
          <w:sz w:val="24"/>
          <w:szCs w:val="24"/>
          <w:lang w:eastAsia="cs-CZ"/>
          <w14:ligatures w14:val="standardContextual"/>
        </w:rPr>
      </w:pPr>
      <w:hyperlink w:anchor="_Toc188879439" w:history="1">
        <w:r w:rsidRPr="00157D70">
          <w:rPr>
            <w:rStyle w:val="Hypertextovodkaz"/>
          </w:rPr>
          <w:t>2.</w:t>
        </w:r>
        <w:r>
          <w:rPr>
            <w:rFonts w:asciiTheme="minorHAnsi" w:eastAsiaTheme="minorEastAsia" w:hAnsiTheme="minorHAnsi" w:cstheme="minorBidi"/>
            <w:b w:val="0"/>
            <w:caps w:val="0"/>
            <w:noProof/>
            <w:spacing w:val="0"/>
            <w:kern w:val="2"/>
            <w:sz w:val="24"/>
            <w:szCs w:val="24"/>
            <w:lang w:eastAsia="cs-CZ"/>
            <w14:ligatures w14:val="standardContextual"/>
          </w:rPr>
          <w:tab/>
        </w:r>
        <w:r w:rsidRPr="00157D70">
          <w:rPr>
            <w:rStyle w:val="Hypertextovodkaz"/>
          </w:rPr>
          <w:t>Pojištění odpovědnosti za újmy způsobené provozem vozidla</w:t>
        </w:r>
        <w:r>
          <w:rPr>
            <w:noProof/>
            <w:webHidden/>
          </w:rPr>
          <w:tab/>
        </w:r>
        <w:r>
          <w:rPr>
            <w:noProof/>
            <w:webHidden/>
          </w:rPr>
          <w:fldChar w:fldCharType="begin"/>
        </w:r>
        <w:r>
          <w:rPr>
            <w:noProof/>
            <w:webHidden/>
          </w:rPr>
          <w:instrText xml:space="preserve"> PAGEREF _Toc188879439 \h </w:instrText>
        </w:r>
        <w:r>
          <w:rPr>
            <w:noProof/>
            <w:webHidden/>
          </w:rPr>
        </w:r>
        <w:r>
          <w:rPr>
            <w:noProof/>
            <w:webHidden/>
          </w:rPr>
          <w:fldChar w:fldCharType="separate"/>
        </w:r>
        <w:r w:rsidR="005703AC">
          <w:rPr>
            <w:noProof/>
            <w:webHidden/>
          </w:rPr>
          <w:t>3</w:t>
        </w:r>
        <w:r>
          <w:rPr>
            <w:noProof/>
            <w:webHidden/>
          </w:rPr>
          <w:fldChar w:fldCharType="end"/>
        </w:r>
      </w:hyperlink>
    </w:p>
    <w:p w14:paraId="6E61D2A4" w14:textId="43A08D2A" w:rsidR="00072D8E" w:rsidRPr="003E1FB4" w:rsidRDefault="00072D8E" w:rsidP="003E1FB4">
      <w:pPr>
        <w:pStyle w:val="Obsah1"/>
        <w:rPr>
          <w:rFonts w:asciiTheme="minorHAnsi" w:eastAsiaTheme="minorEastAsia" w:hAnsiTheme="minorHAnsi" w:cstheme="minorBidi"/>
          <w:b w:val="0"/>
          <w:caps w:val="0"/>
          <w:noProof/>
          <w:spacing w:val="0"/>
          <w:kern w:val="2"/>
          <w:sz w:val="24"/>
          <w:szCs w:val="24"/>
          <w:lang w:eastAsia="cs-CZ"/>
          <w14:ligatures w14:val="standardContextual"/>
        </w:rPr>
      </w:pPr>
      <w:hyperlink w:anchor="_Toc188879446" w:history="1">
        <w:r w:rsidRPr="00157D70">
          <w:rPr>
            <w:rStyle w:val="Hypertextovodkaz"/>
          </w:rPr>
          <w:t>3.</w:t>
        </w:r>
        <w:r>
          <w:rPr>
            <w:rFonts w:asciiTheme="minorHAnsi" w:eastAsiaTheme="minorEastAsia" w:hAnsiTheme="minorHAnsi" w:cstheme="minorBidi"/>
            <w:b w:val="0"/>
            <w:caps w:val="0"/>
            <w:noProof/>
            <w:spacing w:val="0"/>
            <w:kern w:val="2"/>
            <w:sz w:val="24"/>
            <w:szCs w:val="24"/>
            <w:lang w:eastAsia="cs-CZ"/>
            <w14:ligatures w14:val="standardContextual"/>
          </w:rPr>
          <w:tab/>
        </w:r>
        <w:r w:rsidRPr="00157D70">
          <w:rPr>
            <w:rStyle w:val="Hypertextovodkaz"/>
          </w:rPr>
          <w:t>Havarijní pojištění vozidel</w:t>
        </w:r>
        <w:r>
          <w:rPr>
            <w:noProof/>
            <w:webHidden/>
          </w:rPr>
          <w:tab/>
        </w:r>
        <w:r>
          <w:rPr>
            <w:noProof/>
            <w:webHidden/>
          </w:rPr>
          <w:fldChar w:fldCharType="begin"/>
        </w:r>
        <w:r>
          <w:rPr>
            <w:noProof/>
            <w:webHidden/>
          </w:rPr>
          <w:instrText xml:space="preserve"> PAGEREF _Toc188879446 \h </w:instrText>
        </w:r>
        <w:r>
          <w:rPr>
            <w:noProof/>
            <w:webHidden/>
          </w:rPr>
        </w:r>
        <w:r>
          <w:rPr>
            <w:noProof/>
            <w:webHidden/>
          </w:rPr>
          <w:fldChar w:fldCharType="separate"/>
        </w:r>
        <w:r w:rsidR="005703AC">
          <w:rPr>
            <w:noProof/>
            <w:webHidden/>
          </w:rPr>
          <w:t>6</w:t>
        </w:r>
        <w:r>
          <w:rPr>
            <w:noProof/>
            <w:webHidden/>
          </w:rPr>
          <w:fldChar w:fldCharType="end"/>
        </w:r>
      </w:hyperlink>
    </w:p>
    <w:p w14:paraId="39DAD743" w14:textId="7C39ACE8" w:rsidR="00072D8E" w:rsidRDefault="00072D8E">
      <w:pPr>
        <w:pStyle w:val="Obsah1"/>
        <w:rPr>
          <w:rFonts w:asciiTheme="minorHAnsi" w:eastAsiaTheme="minorEastAsia" w:hAnsiTheme="minorHAnsi" w:cstheme="minorBidi"/>
          <w:b w:val="0"/>
          <w:caps w:val="0"/>
          <w:noProof/>
          <w:spacing w:val="0"/>
          <w:kern w:val="2"/>
          <w:sz w:val="24"/>
          <w:szCs w:val="24"/>
          <w:lang w:eastAsia="cs-CZ"/>
          <w14:ligatures w14:val="standardContextual"/>
        </w:rPr>
      </w:pPr>
      <w:hyperlink w:anchor="_Toc188879451" w:history="1">
        <w:r w:rsidRPr="00157D70">
          <w:rPr>
            <w:rStyle w:val="Hypertextovodkaz"/>
          </w:rPr>
          <w:t>4.</w:t>
        </w:r>
        <w:r>
          <w:rPr>
            <w:rFonts w:asciiTheme="minorHAnsi" w:eastAsiaTheme="minorEastAsia" w:hAnsiTheme="minorHAnsi" w:cstheme="minorBidi"/>
            <w:b w:val="0"/>
            <w:caps w:val="0"/>
            <w:noProof/>
            <w:spacing w:val="0"/>
            <w:kern w:val="2"/>
            <w:sz w:val="24"/>
            <w:szCs w:val="24"/>
            <w:lang w:eastAsia="cs-CZ"/>
            <w14:ligatures w14:val="standardContextual"/>
          </w:rPr>
          <w:tab/>
        </w:r>
        <w:r w:rsidRPr="00157D70">
          <w:rPr>
            <w:rStyle w:val="Hypertextovodkaz"/>
          </w:rPr>
          <w:t>Likvidace škod</w:t>
        </w:r>
        <w:r>
          <w:rPr>
            <w:noProof/>
            <w:webHidden/>
          </w:rPr>
          <w:tab/>
        </w:r>
        <w:r>
          <w:rPr>
            <w:noProof/>
            <w:webHidden/>
          </w:rPr>
          <w:fldChar w:fldCharType="begin"/>
        </w:r>
        <w:r>
          <w:rPr>
            <w:noProof/>
            <w:webHidden/>
          </w:rPr>
          <w:instrText xml:space="preserve"> PAGEREF _Toc188879451 \h </w:instrText>
        </w:r>
        <w:r>
          <w:rPr>
            <w:noProof/>
            <w:webHidden/>
          </w:rPr>
        </w:r>
        <w:r>
          <w:rPr>
            <w:noProof/>
            <w:webHidden/>
          </w:rPr>
          <w:fldChar w:fldCharType="separate"/>
        </w:r>
        <w:r w:rsidR="005703AC">
          <w:rPr>
            <w:noProof/>
            <w:webHidden/>
          </w:rPr>
          <w:t>7</w:t>
        </w:r>
        <w:r>
          <w:rPr>
            <w:noProof/>
            <w:webHidden/>
          </w:rPr>
          <w:fldChar w:fldCharType="end"/>
        </w:r>
      </w:hyperlink>
    </w:p>
    <w:p w14:paraId="01A08EDF" w14:textId="5C1469A3" w:rsidR="00072D8E" w:rsidRDefault="00072D8E">
      <w:pPr>
        <w:pStyle w:val="Obsah1"/>
        <w:rPr>
          <w:rFonts w:asciiTheme="minorHAnsi" w:eastAsiaTheme="minorEastAsia" w:hAnsiTheme="minorHAnsi" w:cstheme="minorBidi"/>
          <w:b w:val="0"/>
          <w:caps w:val="0"/>
          <w:noProof/>
          <w:spacing w:val="0"/>
          <w:kern w:val="2"/>
          <w:sz w:val="24"/>
          <w:szCs w:val="24"/>
          <w:lang w:eastAsia="cs-CZ"/>
          <w14:ligatures w14:val="standardContextual"/>
        </w:rPr>
      </w:pPr>
      <w:hyperlink w:anchor="_Toc188879454" w:history="1">
        <w:r w:rsidRPr="00157D70">
          <w:rPr>
            <w:rStyle w:val="Hypertextovodkaz"/>
          </w:rPr>
          <w:t>5.</w:t>
        </w:r>
        <w:r>
          <w:rPr>
            <w:rFonts w:asciiTheme="minorHAnsi" w:eastAsiaTheme="minorEastAsia" w:hAnsiTheme="minorHAnsi" w:cstheme="minorBidi"/>
            <w:b w:val="0"/>
            <w:caps w:val="0"/>
            <w:noProof/>
            <w:spacing w:val="0"/>
            <w:kern w:val="2"/>
            <w:sz w:val="24"/>
            <w:szCs w:val="24"/>
            <w:lang w:eastAsia="cs-CZ"/>
            <w14:ligatures w14:val="standardContextual"/>
          </w:rPr>
          <w:tab/>
        </w:r>
        <w:r w:rsidRPr="00157D70">
          <w:rPr>
            <w:rStyle w:val="Hypertextovodkaz"/>
          </w:rPr>
          <w:t>Správa pojistné smlouvy</w:t>
        </w:r>
        <w:r>
          <w:rPr>
            <w:noProof/>
            <w:webHidden/>
          </w:rPr>
          <w:tab/>
        </w:r>
        <w:r>
          <w:rPr>
            <w:noProof/>
            <w:webHidden/>
          </w:rPr>
          <w:fldChar w:fldCharType="begin"/>
        </w:r>
        <w:r>
          <w:rPr>
            <w:noProof/>
            <w:webHidden/>
          </w:rPr>
          <w:instrText xml:space="preserve"> PAGEREF _Toc188879454 \h </w:instrText>
        </w:r>
        <w:r>
          <w:rPr>
            <w:noProof/>
            <w:webHidden/>
          </w:rPr>
        </w:r>
        <w:r>
          <w:rPr>
            <w:noProof/>
            <w:webHidden/>
          </w:rPr>
          <w:fldChar w:fldCharType="separate"/>
        </w:r>
        <w:r w:rsidR="005703AC">
          <w:rPr>
            <w:noProof/>
            <w:webHidden/>
          </w:rPr>
          <w:t>7</w:t>
        </w:r>
        <w:r>
          <w:rPr>
            <w:noProof/>
            <w:webHidden/>
          </w:rPr>
          <w:fldChar w:fldCharType="end"/>
        </w:r>
      </w:hyperlink>
    </w:p>
    <w:p w14:paraId="17CE6E68" w14:textId="17483C20" w:rsidR="00AD0C7B" w:rsidRDefault="00BD7E91" w:rsidP="008D03B9">
      <w:r>
        <w:fldChar w:fldCharType="end"/>
      </w:r>
    </w:p>
    <w:p w14:paraId="46390318" w14:textId="77777777" w:rsidR="00733F80" w:rsidRDefault="00733F80" w:rsidP="008D03B9">
      <w:pPr>
        <w:rPr>
          <w:color w:val="FF0000"/>
        </w:rPr>
      </w:pPr>
    </w:p>
    <w:p w14:paraId="653F9A93" w14:textId="77777777" w:rsidR="003B0C0D" w:rsidRDefault="003B0C0D" w:rsidP="008D03B9">
      <w:pPr>
        <w:rPr>
          <w:color w:val="FF0000"/>
        </w:rPr>
      </w:pPr>
    </w:p>
    <w:p w14:paraId="00D4C027" w14:textId="77777777" w:rsidR="003B0C0D" w:rsidRDefault="003B0C0D" w:rsidP="008D03B9">
      <w:pPr>
        <w:rPr>
          <w:color w:val="FF0000"/>
        </w:rPr>
      </w:pPr>
    </w:p>
    <w:p w14:paraId="2999B2C3" w14:textId="77777777" w:rsidR="003B0C0D" w:rsidRDefault="003B0C0D" w:rsidP="008D03B9">
      <w:pPr>
        <w:rPr>
          <w:color w:val="FF0000"/>
        </w:rPr>
      </w:pPr>
    </w:p>
    <w:p w14:paraId="28886D01" w14:textId="77777777" w:rsidR="003B0C0D" w:rsidRDefault="003B0C0D" w:rsidP="008D03B9">
      <w:pPr>
        <w:rPr>
          <w:color w:val="FF0000"/>
        </w:rPr>
      </w:pPr>
    </w:p>
    <w:p w14:paraId="3A0B4115" w14:textId="77777777" w:rsidR="003B0C0D" w:rsidRDefault="003B0C0D" w:rsidP="008D03B9">
      <w:pPr>
        <w:rPr>
          <w:color w:val="FF0000"/>
        </w:rPr>
      </w:pPr>
    </w:p>
    <w:p w14:paraId="2FE94149" w14:textId="77777777" w:rsidR="003B0C0D" w:rsidRDefault="003B0C0D" w:rsidP="008D03B9">
      <w:pPr>
        <w:rPr>
          <w:color w:val="FF0000"/>
        </w:rPr>
      </w:pPr>
    </w:p>
    <w:p w14:paraId="527CBBE6" w14:textId="77777777" w:rsidR="003B0C0D" w:rsidRDefault="003B0C0D" w:rsidP="008D03B9"/>
    <w:p w14:paraId="14388584" w14:textId="77777777" w:rsidR="00733F80" w:rsidRDefault="00733F80" w:rsidP="008D03B9"/>
    <w:p w14:paraId="5766CB9B" w14:textId="77777777" w:rsidR="00733F80" w:rsidRDefault="00733F80" w:rsidP="008D03B9"/>
    <w:p w14:paraId="1D9DCB0F" w14:textId="77777777" w:rsidR="00733F80" w:rsidRDefault="00733F80" w:rsidP="008D03B9"/>
    <w:p w14:paraId="4983B872" w14:textId="77777777" w:rsidR="00733F80" w:rsidRDefault="00733F80" w:rsidP="00733F80">
      <w:pPr>
        <w:pStyle w:val="Nadpisbezsl1-1"/>
        <w:outlineLvl w:val="0"/>
      </w:pPr>
      <w:bookmarkStart w:id="1" w:name="_Toc188879431"/>
      <w:bookmarkStart w:id="2" w:name="_Toc13731854"/>
      <w:r>
        <w:t>SEZNAM ZKRATEK</w:t>
      </w:r>
      <w:bookmarkEnd w:id="1"/>
      <w:r>
        <w:t xml:space="preserve"> </w:t>
      </w:r>
      <w:bookmarkEnd w:id="2"/>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733F80" w:rsidRPr="006A10C4" w14:paraId="0A071EE0" w14:textId="77777777" w:rsidTr="00962E30">
        <w:tc>
          <w:tcPr>
            <w:tcW w:w="1250" w:type="dxa"/>
            <w:shd w:val="clear" w:color="auto" w:fill="auto"/>
            <w:tcMar>
              <w:top w:w="28" w:type="dxa"/>
              <w:left w:w="0" w:type="dxa"/>
              <w:bottom w:w="28" w:type="dxa"/>
              <w:right w:w="0" w:type="dxa"/>
            </w:tcMar>
          </w:tcPr>
          <w:p w14:paraId="5D47B784" w14:textId="77777777" w:rsidR="00733F80" w:rsidRPr="00733F80" w:rsidRDefault="00733F80" w:rsidP="00733F80">
            <w:pPr>
              <w:pStyle w:val="Zkratky1"/>
              <w:spacing w:after="60"/>
            </w:pPr>
            <w:r w:rsidRPr="00733F80">
              <w:t>POV</w:t>
            </w:r>
          </w:p>
        </w:tc>
        <w:tc>
          <w:tcPr>
            <w:tcW w:w="7452" w:type="dxa"/>
            <w:shd w:val="clear" w:color="auto" w:fill="auto"/>
            <w:tcMar>
              <w:top w:w="28" w:type="dxa"/>
              <w:left w:w="0" w:type="dxa"/>
              <w:bottom w:w="28" w:type="dxa"/>
              <w:right w:w="0" w:type="dxa"/>
            </w:tcMar>
          </w:tcPr>
          <w:p w14:paraId="23583572" w14:textId="335CA194" w:rsidR="00733F80" w:rsidRPr="00733F80" w:rsidRDefault="00733F80" w:rsidP="00733F80">
            <w:pPr>
              <w:pStyle w:val="Zkratky2"/>
              <w:spacing w:after="60"/>
            </w:pPr>
            <w:r>
              <w:t xml:space="preserve">Pojištění odpovědnosti za </w:t>
            </w:r>
            <w:r w:rsidR="00072D8E">
              <w:t xml:space="preserve">újmy </w:t>
            </w:r>
            <w:r>
              <w:t>způsobené provozem vozid</w:t>
            </w:r>
            <w:r w:rsidR="00072D8E">
              <w:t>e</w:t>
            </w:r>
            <w:r>
              <w:t>l</w:t>
            </w:r>
          </w:p>
        </w:tc>
      </w:tr>
      <w:tr w:rsidR="0027262D" w:rsidRPr="006A10C4" w14:paraId="7A6E45D3" w14:textId="77777777" w:rsidTr="00962E30">
        <w:tc>
          <w:tcPr>
            <w:tcW w:w="1250" w:type="dxa"/>
            <w:shd w:val="clear" w:color="auto" w:fill="auto"/>
            <w:tcMar>
              <w:top w:w="28" w:type="dxa"/>
              <w:left w:w="0" w:type="dxa"/>
              <w:bottom w:w="28" w:type="dxa"/>
              <w:right w:w="0" w:type="dxa"/>
            </w:tcMar>
          </w:tcPr>
          <w:p w14:paraId="4E381D4A" w14:textId="77777777" w:rsidR="0027262D" w:rsidRPr="006A10C4" w:rsidRDefault="0027262D" w:rsidP="0027262D">
            <w:pPr>
              <w:pStyle w:val="Zkratky1"/>
              <w:spacing w:after="60"/>
            </w:pPr>
            <w:r>
              <w:t>POV+D</w:t>
            </w:r>
          </w:p>
        </w:tc>
        <w:tc>
          <w:tcPr>
            <w:tcW w:w="7452" w:type="dxa"/>
            <w:shd w:val="clear" w:color="auto" w:fill="auto"/>
            <w:tcMar>
              <w:top w:w="28" w:type="dxa"/>
              <w:left w:w="0" w:type="dxa"/>
              <w:bottom w:w="28" w:type="dxa"/>
              <w:right w:w="0" w:type="dxa"/>
            </w:tcMar>
          </w:tcPr>
          <w:p w14:paraId="59C87646" w14:textId="7E0F1088" w:rsidR="0027262D" w:rsidRPr="00733F80" w:rsidRDefault="0027262D" w:rsidP="0027262D">
            <w:pPr>
              <w:pStyle w:val="Zkratky2"/>
              <w:spacing w:after="60"/>
            </w:pPr>
            <w:r>
              <w:t xml:space="preserve">Pojištění odpovědnosti za </w:t>
            </w:r>
            <w:r w:rsidR="00072D8E">
              <w:t>újmy</w:t>
            </w:r>
            <w:r>
              <w:t xml:space="preserve"> způsobené provozem vozid</w:t>
            </w:r>
            <w:r w:rsidR="00072D8E">
              <w:t>e</w:t>
            </w:r>
            <w:r>
              <w:t>l + doplňkové pojištění</w:t>
            </w:r>
          </w:p>
        </w:tc>
      </w:tr>
      <w:tr w:rsidR="0027262D" w:rsidRPr="006A10C4" w14:paraId="50B54AB4" w14:textId="77777777" w:rsidTr="00962E30">
        <w:tc>
          <w:tcPr>
            <w:tcW w:w="1250" w:type="dxa"/>
            <w:shd w:val="clear" w:color="auto" w:fill="auto"/>
            <w:tcMar>
              <w:top w:w="28" w:type="dxa"/>
              <w:left w:w="0" w:type="dxa"/>
              <w:bottom w:w="28" w:type="dxa"/>
              <w:right w:w="0" w:type="dxa"/>
            </w:tcMar>
          </w:tcPr>
          <w:p w14:paraId="7379AD28" w14:textId="77777777" w:rsidR="0027262D" w:rsidRPr="006A10C4" w:rsidRDefault="0042560D" w:rsidP="0027262D">
            <w:pPr>
              <w:pStyle w:val="Zkratky1"/>
              <w:spacing w:after="60"/>
            </w:pPr>
            <w:r>
              <w:t>HAV</w:t>
            </w:r>
          </w:p>
        </w:tc>
        <w:tc>
          <w:tcPr>
            <w:tcW w:w="7452" w:type="dxa"/>
            <w:shd w:val="clear" w:color="auto" w:fill="auto"/>
            <w:tcMar>
              <w:top w:w="28" w:type="dxa"/>
              <w:left w:w="0" w:type="dxa"/>
              <w:bottom w:w="28" w:type="dxa"/>
              <w:right w:w="0" w:type="dxa"/>
            </w:tcMar>
          </w:tcPr>
          <w:p w14:paraId="1DF4BAF7" w14:textId="77777777" w:rsidR="0027262D" w:rsidRPr="006A10C4" w:rsidRDefault="0042560D" w:rsidP="0042560D">
            <w:pPr>
              <w:pStyle w:val="Zkratky2"/>
              <w:spacing w:after="60"/>
            </w:pPr>
            <w:r>
              <w:t>Havarijní pojištění vozidel</w:t>
            </w:r>
          </w:p>
        </w:tc>
      </w:tr>
      <w:tr w:rsidR="0027262D" w:rsidRPr="006A10C4" w14:paraId="1F8E55B1" w14:textId="77777777" w:rsidTr="00962E30">
        <w:tc>
          <w:tcPr>
            <w:tcW w:w="1250" w:type="dxa"/>
            <w:shd w:val="clear" w:color="auto" w:fill="auto"/>
            <w:tcMar>
              <w:top w:w="28" w:type="dxa"/>
              <w:left w:w="0" w:type="dxa"/>
              <w:bottom w:w="28" w:type="dxa"/>
              <w:right w:w="0" w:type="dxa"/>
            </w:tcMar>
          </w:tcPr>
          <w:p w14:paraId="55FFC557" w14:textId="77777777" w:rsidR="0027262D" w:rsidRPr="006A10C4" w:rsidRDefault="0027262D" w:rsidP="0027262D">
            <w:pPr>
              <w:pStyle w:val="Zkratky1"/>
              <w:spacing w:after="60"/>
            </w:pPr>
          </w:p>
        </w:tc>
        <w:tc>
          <w:tcPr>
            <w:tcW w:w="7452" w:type="dxa"/>
            <w:shd w:val="clear" w:color="auto" w:fill="auto"/>
            <w:tcMar>
              <w:top w:w="28" w:type="dxa"/>
              <w:left w:w="0" w:type="dxa"/>
              <w:bottom w:w="28" w:type="dxa"/>
              <w:right w:w="0" w:type="dxa"/>
            </w:tcMar>
          </w:tcPr>
          <w:p w14:paraId="50426E4D" w14:textId="77777777" w:rsidR="0027262D" w:rsidRPr="006A10C4" w:rsidRDefault="0027262D" w:rsidP="0027262D">
            <w:pPr>
              <w:pStyle w:val="Zkratky2"/>
              <w:spacing w:after="60"/>
            </w:pPr>
          </w:p>
        </w:tc>
      </w:tr>
      <w:tr w:rsidR="0027262D" w:rsidRPr="006A10C4" w14:paraId="3B2A4183" w14:textId="77777777" w:rsidTr="00962E30">
        <w:tc>
          <w:tcPr>
            <w:tcW w:w="1250" w:type="dxa"/>
            <w:shd w:val="clear" w:color="auto" w:fill="auto"/>
            <w:tcMar>
              <w:top w:w="28" w:type="dxa"/>
              <w:left w:w="0" w:type="dxa"/>
              <w:bottom w:w="28" w:type="dxa"/>
              <w:right w:w="0" w:type="dxa"/>
            </w:tcMar>
          </w:tcPr>
          <w:p w14:paraId="327A3959" w14:textId="77777777" w:rsidR="0027262D" w:rsidRPr="006A10C4" w:rsidRDefault="0027262D" w:rsidP="0027262D">
            <w:pPr>
              <w:pStyle w:val="Zkratky1"/>
              <w:spacing w:after="60"/>
            </w:pPr>
          </w:p>
        </w:tc>
        <w:tc>
          <w:tcPr>
            <w:tcW w:w="7452" w:type="dxa"/>
            <w:shd w:val="clear" w:color="auto" w:fill="auto"/>
            <w:tcMar>
              <w:top w:w="28" w:type="dxa"/>
              <w:left w:w="0" w:type="dxa"/>
              <w:bottom w:w="28" w:type="dxa"/>
              <w:right w:w="0" w:type="dxa"/>
            </w:tcMar>
          </w:tcPr>
          <w:p w14:paraId="15F6E134" w14:textId="77777777" w:rsidR="0027262D" w:rsidRPr="006A10C4" w:rsidRDefault="0027262D" w:rsidP="0027262D">
            <w:pPr>
              <w:pStyle w:val="Zkratky2"/>
              <w:spacing w:after="60"/>
            </w:pPr>
          </w:p>
        </w:tc>
      </w:tr>
      <w:tr w:rsidR="0027262D" w:rsidRPr="006A10C4" w14:paraId="614D8510" w14:textId="77777777" w:rsidTr="00962E30">
        <w:tc>
          <w:tcPr>
            <w:tcW w:w="1250" w:type="dxa"/>
            <w:shd w:val="clear" w:color="auto" w:fill="auto"/>
            <w:tcMar>
              <w:top w:w="28" w:type="dxa"/>
              <w:left w:w="0" w:type="dxa"/>
              <w:bottom w:w="28" w:type="dxa"/>
              <w:right w:w="0" w:type="dxa"/>
            </w:tcMar>
          </w:tcPr>
          <w:p w14:paraId="5F200C37" w14:textId="77777777" w:rsidR="0027262D" w:rsidRPr="006A10C4" w:rsidRDefault="0027262D" w:rsidP="0027262D">
            <w:pPr>
              <w:pStyle w:val="Zkratky1"/>
              <w:spacing w:after="60"/>
            </w:pPr>
          </w:p>
        </w:tc>
        <w:tc>
          <w:tcPr>
            <w:tcW w:w="7452" w:type="dxa"/>
            <w:shd w:val="clear" w:color="auto" w:fill="auto"/>
            <w:tcMar>
              <w:top w:w="28" w:type="dxa"/>
              <w:left w:w="0" w:type="dxa"/>
              <w:bottom w:w="28" w:type="dxa"/>
              <w:right w:w="0" w:type="dxa"/>
            </w:tcMar>
          </w:tcPr>
          <w:p w14:paraId="6B817AB6" w14:textId="77777777" w:rsidR="0027262D" w:rsidRPr="006A10C4" w:rsidRDefault="0027262D" w:rsidP="0027262D">
            <w:pPr>
              <w:pStyle w:val="Zkratky2"/>
              <w:spacing w:after="60"/>
            </w:pPr>
          </w:p>
        </w:tc>
      </w:tr>
    </w:tbl>
    <w:p w14:paraId="75F694D8" w14:textId="77777777" w:rsidR="00733F80" w:rsidRDefault="00733F80" w:rsidP="00733F80"/>
    <w:p w14:paraId="0FB9211A" w14:textId="77777777" w:rsidR="00826B7B" w:rsidRDefault="00826B7B">
      <w:r>
        <w:br w:type="page"/>
      </w:r>
    </w:p>
    <w:p w14:paraId="4C379506" w14:textId="79872E6A" w:rsidR="00764777" w:rsidRDefault="00764777" w:rsidP="00290190">
      <w:pPr>
        <w:pStyle w:val="Nadpis2-1"/>
      </w:pPr>
      <w:bookmarkStart w:id="3" w:name="_Toc188879432"/>
      <w:bookmarkStart w:id="4" w:name="_Toc389559699"/>
      <w:bookmarkStart w:id="5" w:name="_Toc397429847"/>
      <w:bookmarkStart w:id="6" w:name="_Ref433028040"/>
      <w:bookmarkStart w:id="7" w:name="_Toc1048197"/>
      <w:bookmarkStart w:id="8" w:name="_Toc13731855"/>
      <w:r>
        <w:lastRenderedPageBreak/>
        <w:t>Předmět</w:t>
      </w:r>
      <w:bookmarkEnd w:id="3"/>
    </w:p>
    <w:p w14:paraId="0B5CD1F6" w14:textId="77777777" w:rsidR="003561C0" w:rsidRPr="00595190" w:rsidRDefault="00764777" w:rsidP="00890F96">
      <w:pPr>
        <w:pStyle w:val="Nadpis2-2"/>
        <w:jc w:val="both"/>
        <w:rPr>
          <w:b w:val="0"/>
        </w:rPr>
      </w:pPr>
      <w:bookmarkStart w:id="9" w:name="_Toc188879433"/>
      <w:r w:rsidRPr="00595190">
        <w:rPr>
          <w:b w:val="0"/>
          <w:sz w:val="18"/>
        </w:rPr>
        <w:t>Předmětem plnění veřejné zakázky je uzavření pojistné smlouvy pro veškerá vozidla provozovaná zadavatelem na pojištění</w:t>
      </w:r>
      <w:r w:rsidR="003561C0" w:rsidRPr="00595190">
        <w:rPr>
          <w:b w:val="0"/>
          <w:sz w:val="18"/>
        </w:rPr>
        <w:t xml:space="preserve"> v následujícím rozsahu:</w:t>
      </w:r>
      <w:bookmarkEnd w:id="9"/>
    </w:p>
    <w:p w14:paraId="02EF887D" w14:textId="13DD59E6" w:rsidR="003561C0" w:rsidRDefault="003561C0" w:rsidP="003561C0">
      <w:pPr>
        <w:pStyle w:val="Text2-1"/>
        <w:numPr>
          <w:ilvl w:val="0"/>
          <w:numId w:val="13"/>
        </w:numPr>
        <w:ind w:left="1134" w:hanging="283"/>
      </w:pPr>
      <w:r w:rsidRPr="003561C0">
        <w:rPr>
          <w:b/>
        </w:rPr>
        <w:t xml:space="preserve">pojištění odpovědnosti za </w:t>
      </w:r>
      <w:r w:rsidR="00D35A0D">
        <w:rPr>
          <w:b/>
        </w:rPr>
        <w:t>újmy</w:t>
      </w:r>
      <w:r w:rsidR="00D35A0D" w:rsidRPr="003561C0">
        <w:rPr>
          <w:b/>
        </w:rPr>
        <w:t xml:space="preserve"> </w:t>
      </w:r>
      <w:r w:rsidRPr="003561C0">
        <w:rPr>
          <w:b/>
        </w:rPr>
        <w:t>způsobené provozem vozidel</w:t>
      </w:r>
      <w:r>
        <w:t xml:space="preserve"> dle zákona č. </w:t>
      </w:r>
      <w:r w:rsidR="00D35A0D" w:rsidRPr="00D35A0D">
        <w:t>30/2024 Sb.</w:t>
      </w:r>
      <w:r w:rsidR="00D35A0D">
        <w:t xml:space="preserve"> </w:t>
      </w:r>
      <w:r>
        <w:t>o pojištění odpovědnosti z provozu vozidla, ve znění pozdějších předpisů (dále jen „zákon o pojištění odpovědnosti z provozu vozidla“),</w:t>
      </w:r>
    </w:p>
    <w:p w14:paraId="3A53C6C7" w14:textId="6E930D2D" w:rsidR="003561C0" w:rsidRDefault="003561C0" w:rsidP="003561C0">
      <w:pPr>
        <w:pStyle w:val="Text2-1"/>
        <w:numPr>
          <w:ilvl w:val="0"/>
          <w:numId w:val="13"/>
        </w:numPr>
        <w:ind w:left="1134" w:hanging="283"/>
      </w:pPr>
      <w:r w:rsidRPr="003561C0">
        <w:rPr>
          <w:b/>
        </w:rPr>
        <w:t>doplňková pojištění</w:t>
      </w:r>
      <w:r>
        <w:t xml:space="preserve"> v rámci pojištění odpovědnosti za </w:t>
      </w:r>
      <w:r w:rsidR="00D35A0D">
        <w:t>újm</w:t>
      </w:r>
      <w:r w:rsidR="00403208">
        <w:t>y</w:t>
      </w:r>
      <w:r w:rsidR="00D35A0D">
        <w:t xml:space="preserve"> </w:t>
      </w:r>
      <w:r>
        <w:t>způsoben</w:t>
      </w:r>
      <w:r w:rsidR="00403208">
        <w:t>é</w:t>
      </w:r>
      <w:r>
        <w:t xml:space="preserve"> provozem vozidel (min. v rozsahu pojištění uvedeném níže) a </w:t>
      </w:r>
    </w:p>
    <w:p w14:paraId="3AFD8FF2" w14:textId="77777777" w:rsidR="003561C0" w:rsidRDefault="003561C0" w:rsidP="003561C0">
      <w:pPr>
        <w:pStyle w:val="Text2-1"/>
        <w:numPr>
          <w:ilvl w:val="0"/>
          <w:numId w:val="13"/>
        </w:numPr>
        <w:ind w:left="1134" w:hanging="283"/>
      </w:pPr>
      <w:r w:rsidRPr="003561C0">
        <w:rPr>
          <w:b/>
        </w:rPr>
        <w:t>havarijní pojištění</w:t>
      </w:r>
      <w:r>
        <w:t xml:space="preserve"> vozidel.</w:t>
      </w:r>
    </w:p>
    <w:p w14:paraId="2C88049E" w14:textId="77777777" w:rsidR="00802EFF" w:rsidRPr="00595190" w:rsidRDefault="00802EFF" w:rsidP="00890F96">
      <w:pPr>
        <w:pStyle w:val="Nadpis2-2"/>
        <w:jc w:val="both"/>
        <w:rPr>
          <w:b w:val="0"/>
        </w:rPr>
      </w:pPr>
      <w:bookmarkStart w:id="10" w:name="_Toc188879434"/>
      <w:r w:rsidRPr="00595190">
        <w:rPr>
          <w:b w:val="0"/>
          <w:sz w:val="18"/>
        </w:rPr>
        <w:t>Pro pojištění nebude uplatňován systém bonus/malus.</w:t>
      </w:r>
      <w:bookmarkEnd w:id="10"/>
    </w:p>
    <w:p w14:paraId="7EEFA2A2" w14:textId="77777777" w:rsidR="00AF2A3F" w:rsidRPr="00AF2A3F" w:rsidRDefault="00E165B8" w:rsidP="003F1A10">
      <w:pPr>
        <w:pStyle w:val="Nadpis2-2"/>
        <w:jc w:val="both"/>
      </w:pPr>
      <w:r w:rsidRPr="00897DAF">
        <w:rPr>
          <w:b w:val="0"/>
          <w:sz w:val="18"/>
        </w:rPr>
        <w:t>Pojištění</w:t>
      </w:r>
      <w:r w:rsidR="00DE0CA2">
        <w:rPr>
          <w:b w:val="0"/>
          <w:sz w:val="18"/>
        </w:rPr>
        <w:t xml:space="preserve"> dle předmětu plnění</w:t>
      </w:r>
      <w:r w:rsidRPr="00897DAF">
        <w:rPr>
          <w:b w:val="0"/>
          <w:sz w:val="18"/>
        </w:rPr>
        <w:t xml:space="preserve"> s</w:t>
      </w:r>
      <w:r w:rsidR="00DE0CA2">
        <w:rPr>
          <w:b w:val="0"/>
          <w:sz w:val="18"/>
        </w:rPr>
        <w:t>e vztahuje n</w:t>
      </w:r>
      <w:r w:rsidR="000018E5" w:rsidRPr="000018E5">
        <w:rPr>
          <w:b w:val="0"/>
          <w:sz w:val="18"/>
        </w:rPr>
        <w:t>a škodn</w:t>
      </w:r>
      <w:r w:rsidR="00C049F3">
        <w:rPr>
          <w:b w:val="0"/>
          <w:sz w:val="18"/>
        </w:rPr>
        <w:t>é</w:t>
      </w:r>
      <w:r w:rsidR="000018E5" w:rsidRPr="000018E5">
        <w:rPr>
          <w:b w:val="0"/>
          <w:sz w:val="18"/>
        </w:rPr>
        <w:t xml:space="preserve"> události</w:t>
      </w:r>
      <w:r w:rsidRPr="00897DAF">
        <w:rPr>
          <w:b w:val="0"/>
          <w:sz w:val="18"/>
        </w:rPr>
        <w:t xml:space="preserve"> vzniklé při řízení vozidla </w:t>
      </w:r>
      <w:r w:rsidR="00DE0CA2">
        <w:rPr>
          <w:b w:val="0"/>
          <w:sz w:val="18"/>
        </w:rPr>
        <w:t xml:space="preserve">zaměstnancem Zadavatele i </w:t>
      </w:r>
      <w:r w:rsidR="00DE0CA2" w:rsidRPr="003D4C80">
        <w:rPr>
          <w:b w:val="0"/>
          <w:sz w:val="18"/>
        </w:rPr>
        <w:t>při řízení vozidla</w:t>
      </w:r>
      <w:r w:rsidR="00DE0CA2" w:rsidRPr="00DE0CA2">
        <w:rPr>
          <w:b w:val="0"/>
          <w:sz w:val="18"/>
        </w:rPr>
        <w:t xml:space="preserve"> </w:t>
      </w:r>
      <w:r w:rsidRPr="00897DAF">
        <w:rPr>
          <w:b w:val="0"/>
          <w:sz w:val="18"/>
        </w:rPr>
        <w:t xml:space="preserve">osobou, která není zaměstnancem </w:t>
      </w:r>
      <w:r w:rsidR="000018E5" w:rsidRPr="00897DAF">
        <w:rPr>
          <w:b w:val="0"/>
          <w:sz w:val="18"/>
        </w:rPr>
        <w:t xml:space="preserve">Zadavatele, pokud daná osoba řídila vozidlo se souhlasem Zadavatele (např. rodinný příslušník zaměstnance </w:t>
      </w:r>
      <w:r w:rsidR="000018E5" w:rsidRPr="000018E5">
        <w:rPr>
          <w:b w:val="0"/>
          <w:sz w:val="18"/>
        </w:rPr>
        <w:t>Zadavatele</w:t>
      </w:r>
      <w:r w:rsidR="00897DAF">
        <w:rPr>
          <w:b w:val="0"/>
          <w:sz w:val="18"/>
        </w:rPr>
        <w:t>, zaměstnanec servisu apod.</w:t>
      </w:r>
      <w:r w:rsidR="000018E5" w:rsidRPr="00897DAF">
        <w:rPr>
          <w:b w:val="0"/>
          <w:sz w:val="18"/>
        </w:rPr>
        <w:t>).</w:t>
      </w:r>
    </w:p>
    <w:p w14:paraId="3C35CEDA" w14:textId="142695A4" w:rsidR="00AF2A3F" w:rsidRPr="00AF2A3F" w:rsidRDefault="00AF2A3F" w:rsidP="003F1A10">
      <w:pPr>
        <w:pStyle w:val="Nadpis2-2"/>
        <w:jc w:val="both"/>
      </w:pPr>
      <w:r>
        <w:rPr>
          <w:b w:val="0"/>
          <w:sz w:val="18"/>
        </w:rPr>
        <w:t xml:space="preserve">Zadavatel požaduje, aby stanovené sazby a ceny byly platné a jednotné pro všechna vozidla, nehledě na skutečnost, zda je Zadavatel </w:t>
      </w:r>
      <w:r w:rsidRPr="00595190">
        <w:rPr>
          <w:b w:val="0"/>
          <w:sz w:val="18"/>
        </w:rPr>
        <w:t>jejich vlastníkem, provozovatelem nebo k nimž má právo užívání</w:t>
      </w:r>
      <w:r w:rsidRPr="00AF2A3F">
        <w:rPr>
          <w:b w:val="0"/>
          <w:sz w:val="18"/>
        </w:rPr>
        <w:t xml:space="preserve"> (včetně vozidel pronajatých formou operativního leasingu)</w:t>
      </w:r>
      <w:r w:rsidRPr="00595190">
        <w:rPr>
          <w:b w:val="0"/>
          <w:sz w:val="18"/>
        </w:rPr>
        <w:t>.</w:t>
      </w:r>
    </w:p>
    <w:p w14:paraId="1902395C" w14:textId="7EE7B05B" w:rsidR="00DF7BAA" w:rsidRDefault="00290190" w:rsidP="00290190">
      <w:pPr>
        <w:pStyle w:val="Nadpis2-1"/>
      </w:pPr>
      <w:bookmarkStart w:id="11" w:name="_Toc188879439"/>
      <w:bookmarkStart w:id="12" w:name="_Hlk181869663"/>
      <w:r w:rsidRPr="00290190">
        <w:t xml:space="preserve">Pojištění odpovědnosti za </w:t>
      </w:r>
      <w:r w:rsidR="00D35A0D">
        <w:t>újmy</w:t>
      </w:r>
      <w:r w:rsidR="00D35A0D" w:rsidRPr="00290190">
        <w:t xml:space="preserve"> </w:t>
      </w:r>
      <w:r w:rsidRPr="00290190">
        <w:t>způsobené provozem vozidla</w:t>
      </w:r>
      <w:bookmarkEnd w:id="11"/>
    </w:p>
    <w:p w14:paraId="055F46BB" w14:textId="77777777" w:rsidR="00DF7BAA" w:rsidRDefault="00290190" w:rsidP="00DF7BAA">
      <w:pPr>
        <w:pStyle w:val="Nadpis2-2"/>
      </w:pPr>
      <w:bookmarkStart w:id="13" w:name="_Toc188879440"/>
      <w:bookmarkEnd w:id="12"/>
      <w:r>
        <w:t>Seznam vozidel</w:t>
      </w:r>
      <w:bookmarkEnd w:id="13"/>
    </w:p>
    <w:p w14:paraId="33293246" w14:textId="197E3888" w:rsidR="00290190" w:rsidRPr="00862918" w:rsidRDefault="00290190" w:rsidP="001D1281">
      <w:pPr>
        <w:pStyle w:val="Text2-1"/>
      </w:pPr>
      <w:r>
        <w:t xml:space="preserve">Pojištění se týká vozidel, k nimž má zadavatel vlastnické právo, případně právo užívání a na které se vztahuje povinnost uzavřít pojištění dle zákona č. </w:t>
      </w:r>
      <w:r w:rsidR="00D35A0D">
        <w:t>30/2024</w:t>
      </w:r>
      <w:r>
        <w:t xml:space="preserve"> Sb. Specifikace těchto vozidel je uvedena v </w:t>
      </w:r>
      <w:r w:rsidR="001E79AC" w:rsidRPr="00862918">
        <w:t>Příloze č.</w:t>
      </w:r>
      <w:r w:rsidRPr="00862918">
        <w:t xml:space="preserve"> </w:t>
      </w:r>
      <w:r w:rsidR="00A147BC" w:rsidRPr="00862918">
        <w:t>5b Zadávací dokumentace</w:t>
      </w:r>
      <w:r w:rsidRPr="00862918">
        <w:t xml:space="preserve"> – </w:t>
      </w:r>
      <w:r w:rsidR="00CA3A6B" w:rsidRPr="00862918">
        <w:t>S</w:t>
      </w:r>
      <w:r w:rsidRPr="00862918">
        <w:t>eznam vozidel</w:t>
      </w:r>
      <w:r w:rsidR="00CA3A6B" w:rsidRPr="00862918">
        <w:t xml:space="preserve"> k ocenění</w:t>
      </w:r>
      <w:r w:rsidRPr="00862918">
        <w:t xml:space="preserve"> (dále jen „seznam vozidel“).</w:t>
      </w:r>
      <w:r w:rsidR="009405AF" w:rsidRPr="00862918">
        <w:t xml:space="preserve"> </w:t>
      </w:r>
    </w:p>
    <w:p w14:paraId="4E7A8610" w14:textId="5288BE31" w:rsidR="00290190" w:rsidRDefault="00290190" w:rsidP="001D1281">
      <w:pPr>
        <w:pStyle w:val="Text2-1"/>
      </w:pPr>
      <w:r w:rsidRPr="00862918">
        <w:t>Seznam vozidel bude v průběhu pojištění aktualizován na základě požadavků zadavatele – tj. budou zařazována nová vozidla, u nichž došlo k potřebě pojištění a vyřazována</w:t>
      </w:r>
      <w:r>
        <w:t xml:space="preserve"> vozidla, u nichž došlo k</w:t>
      </w:r>
      <w:r w:rsidR="001B4DEA">
        <w:t> </w:t>
      </w:r>
      <w:r>
        <w:t>zániku</w:t>
      </w:r>
      <w:r w:rsidR="001B4DEA">
        <w:t xml:space="preserve"> potřeby</w:t>
      </w:r>
      <w:r>
        <w:t xml:space="preserve"> pojištění.</w:t>
      </w:r>
    </w:p>
    <w:p w14:paraId="4D75FD76" w14:textId="2A8ED9E4" w:rsidR="00290190" w:rsidRDefault="00290190" w:rsidP="001D1281">
      <w:pPr>
        <w:pStyle w:val="Text2-1"/>
      </w:pPr>
      <w:r>
        <w:t>Z důvodu průběžných změn v seznamu pojišťovaných vozidel bude seznam vozidel zadavatelem aktualizován a pojistiteli poskytnut v aktuální podobě p</w:t>
      </w:r>
      <w:r w:rsidR="001B6A6D">
        <w:t>řed uzavřením pojistné smlouvy.</w:t>
      </w:r>
      <w:r w:rsidR="00FE1BC8">
        <w:t xml:space="preserve"> Zadavatel dále provede následnou aktualizaci seznamu vozidel před zahájením plnění</w:t>
      </w:r>
      <w:r w:rsidR="00FE1BC8" w:rsidRPr="00FE1BC8">
        <w:t xml:space="preserve"> (pojištění)</w:t>
      </w:r>
      <w:r w:rsidR="00FE1BC8">
        <w:t xml:space="preserve"> a poskytne takto aktualizovaný seznam vozidel pojistiteli </w:t>
      </w:r>
      <w:r w:rsidR="00FE1BC8" w:rsidRPr="00FE1BC8">
        <w:t>nejpozději 14 dní před zahájením plnění.</w:t>
      </w:r>
    </w:p>
    <w:p w14:paraId="4289760D" w14:textId="7D3656D6" w:rsidR="001B6A6D" w:rsidRDefault="001B6A6D" w:rsidP="001D1281">
      <w:pPr>
        <w:pStyle w:val="Text2-1"/>
      </w:pPr>
      <w:r w:rsidRPr="000C679C">
        <w:t xml:space="preserve">U každého vozidla v seznamu vozidel bude kromě technických údajů o vozidle evidováno číslo </w:t>
      </w:r>
      <w:r w:rsidR="00820B67">
        <w:t>pracovního úseku (</w:t>
      </w:r>
      <w:r w:rsidRPr="000C679C">
        <w:t>organizační jednotky</w:t>
      </w:r>
      <w:r w:rsidR="00820B67">
        <w:t>)</w:t>
      </w:r>
      <w:r w:rsidRPr="000C679C">
        <w:t xml:space="preserve"> zadavatele.</w:t>
      </w:r>
    </w:p>
    <w:p w14:paraId="2E82B6ED" w14:textId="77777777" w:rsidR="00DF7BAA" w:rsidRDefault="00290190" w:rsidP="00DF7BAA">
      <w:pPr>
        <w:pStyle w:val="Nadpis2-2"/>
      </w:pPr>
      <w:bookmarkStart w:id="14" w:name="_Toc188879441"/>
      <w:r>
        <w:t>Místo plnění</w:t>
      </w:r>
      <w:bookmarkEnd w:id="14"/>
    </w:p>
    <w:p w14:paraId="67B072A5" w14:textId="3C6561A4" w:rsidR="00DF7BAA" w:rsidRDefault="00290190" w:rsidP="00290190">
      <w:pPr>
        <w:pStyle w:val="Text2-1"/>
      </w:pPr>
      <w:r w:rsidRPr="00290190">
        <w:t>Česká republika a území států vymezených prováděcím předpisem k zákonu o pojištění odpovědnosti z provozu vozidla a území s</w:t>
      </w:r>
      <w:r>
        <w:t xml:space="preserve">tátů vyznačených na </w:t>
      </w:r>
      <w:r w:rsidR="00820B67">
        <w:t xml:space="preserve">tzv. </w:t>
      </w:r>
      <w:r>
        <w:t>zelené</w:t>
      </w:r>
      <w:r w:rsidR="00AB798F">
        <w:t xml:space="preserve"> (bílé)</w:t>
      </w:r>
      <w:r>
        <w:t xml:space="preserve"> kartě.</w:t>
      </w:r>
    </w:p>
    <w:p w14:paraId="772B07E5" w14:textId="77777777" w:rsidR="00290190" w:rsidRDefault="00290190" w:rsidP="00290190">
      <w:pPr>
        <w:pStyle w:val="Nadpis2-2"/>
      </w:pPr>
      <w:bookmarkStart w:id="15" w:name="_Toc188879442"/>
      <w:r w:rsidRPr="00290190">
        <w:t>Minimální limity pojistného plnění</w:t>
      </w:r>
      <w:bookmarkEnd w:id="15"/>
    </w:p>
    <w:p w14:paraId="48DAC1DE" w14:textId="12F980D2" w:rsidR="00290190" w:rsidRDefault="00290190" w:rsidP="00290190">
      <w:pPr>
        <w:pStyle w:val="Text2-1"/>
      </w:pPr>
      <w:r w:rsidRPr="00290190">
        <w:t xml:space="preserve">Limit pojistného </w:t>
      </w:r>
      <w:r w:rsidRPr="004637C0">
        <w:t>plnění 150.000.000 Kč (slovy: sto padesát milionů </w:t>
      </w:r>
      <w:r w:rsidR="00D70C4A" w:rsidRPr="004637C0">
        <w:t>Kč)</w:t>
      </w:r>
      <w:r w:rsidRPr="004637C0">
        <w:t xml:space="preserve"> pro</w:t>
      </w:r>
      <w:r w:rsidRPr="00290190">
        <w:t xml:space="preserve"> </w:t>
      </w:r>
      <w:r w:rsidR="00D35A0D">
        <w:t>újmy</w:t>
      </w:r>
      <w:r w:rsidR="00D35A0D" w:rsidRPr="00290190">
        <w:t xml:space="preserve"> </w:t>
      </w:r>
      <w:r w:rsidRPr="00290190">
        <w:t xml:space="preserve">podle ustanovení § </w:t>
      </w:r>
      <w:r w:rsidR="00B24548">
        <w:t>17</w:t>
      </w:r>
      <w:r w:rsidRPr="00290190">
        <w:t xml:space="preserve"> odst. (2) písm. a) zákona č. </w:t>
      </w:r>
      <w:r w:rsidR="00B24548">
        <w:t>30</w:t>
      </w:r>
      <w:r w:rsidRPr="00290190">
        <w:t>/</w:t>
      </w:r>
      <w:r w:rsidR="00B24548">
        <w:t>2024</w:t>
      </w:r>
      <w:r w:rsidRPr="00290190">
        <w:t xml:space="preserve"> Sb., za každého zraněného nebo usmrceného (dále jen „</w:t>
      </w:r>
      <w:r w:rsidR="00E04C90">
        <w:t>újma</w:t>
      </w:r>
      <w:r w:rsidRPr="00290190">
        <w:t xml:space="preserve"> na zdraví“)</w:t>
      </w:r>
      <w:r>
        <w:t>.</w:t>
      </w:r>
    </w:p>
    <w:p w14:paraId="0B4C4E39" w14:textId="58254A80" w:rsidR="007D3F18" w:rsidRDefault="007D3F18" w:rsidP="007D3F18">
      <w:pPr>
        <w:pStyle w:val="Text2-1"/>
      </w:pPr>
      <w:r>
        <w:t>L</w:t>
      </w:r>
      <w:r w:rsidRPr="007D3F18">
        <w:t xml:space="preserve">imit </w:t>
      </w:r>
      <w:r w:rsidRPr="004637C0">
        <w:t xml:space="preserve">pojistného plnění 150.000.000 Kč (slovy: sto padesát milionů Kč) pro </w:t>
      </w:r>
      <w:r w:rsidR="00E04096">
        <w:t>újmy</w:t>
      </w:r>
      <w:r w:rsidRPr="007D3F18">
        <w:t xml:space="preserve"> podle ustanovení § </w:t>
      </w:r>
      <w:r w:rsidR="00B24548">
        <w:t>17</w:t>
      </w:r>
      <w:r w:rsidRPr="007D3F18">
        <w:t xml:space="preserve"> odst. (2) písm. b) a c) zákona č. </w:t>
      </w:r>
      <w:r w:rsidR="00B24548">
        <w:t>30</w:t>
      </w:r>
      <w:r w:rsidRPr="007D3F18">
        <w:t>/</w:t>
      </w:r>
      <w:r w:rsidR="00B24548">
        <w:t>2024</w:t>
      </w:r>
      <w:r w:rsidRPr="007D3F18">
        <w:t xml:space="preserve"> Sb., bez ohledu na počet poškozených (dále jen „škoda na věci a ušlý zisk“)</w:t>
      </w:r>
      <w:r>
        <w:t>.</w:t>
      </w:r>
    </w:p>
    <w:p w14:paraId="09619BC1" w14:textId="26E57E70" w:rsidR="007D3F18" w:rsidRDefault="007D3F18" w:rsidP="007D3F18">
      <w:pPr>
        <w:pStyle w:val="Text2-1"/>
      </w:pPr>
      <w:r w:rsidRPr="007D3F18">
        <w:lastRenderedPageBreak/>
        <w:t xml:space="preserve">Zadavatel požaduje stanovit sazbu pro jednotlivé kategorie vozidel pro pojištění odpovědnosti za </w:t>
      </w:r>
      <w:r w:rsidR="00AB798F">
        <w:t>újmy</w:t>
      </w:r>
      <w:r w:rsidRPr="007D3F18">
        <w:t xml:space="preserve"> způsobené provozem vozid</w:t>
      </w:r>
      <w:r w:rsidR="00AB798F">
        <w:t>e</w:t>
      </w:r>
      <w:r w:rsidRPr="007D3F18">
        <w:t xml:space="preserve">l v předepsaném členění dle </w:t>
      </w:r>
      <w:r w:rsidR="00954F60" w:rsidRPr="00862918">
        <w:t>Přílohy</w:t>
      </w:r>
      <w:r w:rsidRPr="00862918">
        <w:t xml:space="preserve"> č.</w:t>
      </w:r>
      <w:r w:rsidRPr="007D3F18">
        <w:t xml:space="preserve"> </w:t>
      </w:r>
      <w:r w:rsidR="00CA3A6B">
        <w:t>5</w:t>
      </w:r>
      <w:r w:rsidR="007018EE">
        <w:t>c</w:t>
      </w:r>
      <w:r w:rsidR="006625B3">
        <w:t xml:space="preserve"> Zadávací dokumentace</w:t>
      </w:r>
      <w:r w:rsidRPr="007D3F18">
        <w:t xml:space="preserve"> – </w:t>
      </w:r>
      <w:r w:rsidR="007018EE" w:rsidRPr="007018EE">
        <w:t>Sazby pojištění odpovědnosti za újmu a doplňkových pojištění</w:t>
      </w:r>
      <w:r w:rsidRPr="007D3F18">
        <w:t xml:space="preserve"> (dále jen „sazby POV+D“)</w:t>
      </w:r>
      <w:r>
        <w:t>.</w:t>
      </w:r>
    </w:p>
    <w:p w14:paraId="00A0F3B0" w14:textId="77777777" w:rsidR="00664E53" w:rsidRDefault="00664E53" w:rsidP="007D3F18">
      <w:pPr>
        <w:pStyle w:val="Text2-1"/>
      </w:pPr>
      <w:r>
        <w:t xml:space="preserve">Zadavatel požaduje </w:t>
      </w:r>
      <w:r w:rsidRPr="00664E53">
        <w:rPr>
          <w:b/>
        </w:rPr>
        <w:t>spoluúčast</w:t>
      </w:r>
      <w:r>
        <w:t xml:space="preserve"> ve výši </w:t>
      </w:r>
      <w:r w:rsidRPr="00664E53">
        <w:rPr>
          <w:b/>
        </w:rPr>
        <w:t>0 Kč</w:t>
      </w:r>
      <w:r>
        <w:t xml:space="preserve">. </w:t>
      </w:r>
    </w:p>
    <w:p w14:paraId="39B15FBC" w14:textId="77777777" w:rsidR="008D20CE" w:rsidRDefault="008D20CE" w:rsidP="008D20CE">
      <w:pPr>
        <w:pStyle w:val="Nadpis2-2"/>
      </w:pPr>
      <w:bookmarkStart w:id="16" w:name="_Toc188879443"/>
      <w:bookmarkStart w:id="17" w:name="_Hlk181869555"/>
      <w:r>
        <w:t>Informace o škodním průběhu</w:t>
      </w:r>
      <w:bookmarkEnd w:id="16"/>
    </w:p>
    <w:p w14:paraId="64B27CFF" w14:textId="77777777" w:rsidR="008D20CE" w:rsidRDefault="008D20CE" w:rsidP="008D20CE">
      <w:pPr>
        <w:pStyle w:val="Text2-1"/>
      </w:pPr>
      <w:r>
        <w:t>Zadavatel uvádí následující informace o škodním průběhu v předchozích letech:</w:t>
      </w:r>
    </w:p>
    <w:p w14:paraId="2E7235CE" w14:textId="57E7AD9D" w:rsidR="008D20CE" w:rsidRPr="005829B4" w:rsidRDefault="008D20CE" w:rsidP="0063223F">
      <w:pPr>
        <w:pStyle w:val="Text2-1"/>
        <w:numPr>
          <w:ilvl w:val="0"/>
          <w:numId w:val="0"/>
        </w:numPr>
        <w:spacing w:after="0"/>
        <w:ind w:left="737"/>
        <w:rPr>
          <w:color w:val="FF0000"/>
        </w:rPr>
      </w:pPr>
      <w:bookmarkStart w:id="18" w:name="_Hlk180503968"/>
      <w:r w:rsidRPr="005829B4">
        <w:t>rok 20</w:t>
      </w:r>
      <w:r w:rsidR="00795C50" w:rsidRPr="005829B4">
        <w:t>21</w:t>
      </w:r>
      <w:r w:rsidRPr="005829B4">
        <w:t xml:space="preserve"> - 20</w:t>
      </w:r>
      <w:r w:rsidR="00795C50" w:rsidRPr="005829B4">
        <w:t>22</w:t>
      </w:r>
      <w:r w:rsidRPr="005829B4">
        <w:t xml:space="preserve"> (od 1. </w:t>
      </w:r>
      <w:r w:rsidR="00795C50" w:rsidRPr="005829B4">
        <w:t>12</w:t>
      </w:r>
      <w:r w:rsidRPr="005829B4">
        <w:t>. 20</w:t>
      </w:r>
      <w:r w:rsidR="00795C50" w:rsidRPr="005829B4">
        <w:t>21</w:t>
      </w:r>
      <w:r w:rsidRPr="005829B4">
        <w:t xml:space="preserve"> do 3</w:t>
      </w:r>
      <w:r w:rsidR="00795C50" w:rsidRPr="005829B4">
        <w:t>0</w:t>
      </w:r>
      <w:r w:rsidRPr="005829B4">
        <w:t xml:space="preserve">. </w:t>
      </w:r>
      <w:r w:rsidR="00795C50" w:rsidRPr="005829B4">
        <w:t>11</w:t>
      </w:r>
      <w:r w:rsidRPr="005829B4">
        <w:t>. 20</w:t>
      </w:r>
      <w:r w:rsidR="00795C50" w:rsidRPr="005829B4">
        <w:t>22</w:t>
      </w:r>
      <w:r w:rsidRPr="005829B4">
        <w:t xml:space="preserve">): </w:t>
      </w:r>
      <w:r w:rsidR="00DF60EE">
        <w:t xml:space="preserve">46 </w:t>
      </w:r>
      <w:r w:rsidRPr="005829B4">
        <w:t>%</w:t>
      </w:r>
      <w:r w:rsidR="005829B4">
        <w:t xml:space="preserve"> </w:t>
      </w:r>
    </w:p>
    <w:p w14:paraId="6E86DA47" w14:textId="0D8A4A24" w:rsidR="008D20CE" w:rsidRPr="005829B4" w:rsidRDefault="008D20CE" w:rsidP="005829B4">
      <w:pPr>
        <w:pStyle w:val="Text2-1"/>
        <w:numPr>
          <w:ilvl w:val="0"/>
          <w:numId w:val="0"/>
        </w:numPr>
        <w:spacing w:after="0"/>
        <w:ind w:left="737"/>
        <w:rPr>
          <w:color w:val="FF0000"/>
        </w:rPr>
      </w:pPr>
      <w:r w:rsidRPr="005829B4">
        <w:t>rok 20</w:t>
      </w:r>
      <w:r w:rsidR="00795C50" w:rsidRPr="005829B4">
        <w:t>22</w:t>
      </w:r>
      <w:r w:rsidRPr="005829B4">
        <w:t xml:space="preserve"> - 20</w:t>
      </w:r>
      <w:r w:rsidR="00795C50" w:rsidRPr="005829B4">
        <w:t>23</w:t>
      </w:r>
      <w:r w:rsidRPr="005829B4">
        <w:t xml:space="preserve"> (od 1. </w:t>
      </w:r>
      <w:r w:rsidR="00795C50" w:rsidRPr="005829B4">
        <w:t>12</w:t>
      </w:r>
      <w:r w:rsidRPr="005829B4">
        <w:t>. 20</w:t>
      </w:r>
      <w:r w:rsidR="00795C50" w:rsidRPr="005829B4">
        <w:t>22</w:t>
      </w:r>
      <w:r w:rsidRPr="005829B4">
        <w:t xml:space="preserve"> do 3</w:t>
      </w:r>
      <w:r w:rsidR="00795C50" w:rsidRPr="005829B4">
        <w:t>0</w:t>
      </w:r>
      <w:r w:rsidRPr="005829B4">
        <w:t xml:space="preserve">. </w:t>
      </w:r>
      <w:r w:rsidR="00795C50" w:rsidRPr="005829B4">
        <w:t>11</w:t>
      </w:r>
      <w:r w:rsidRPr="005829B4">
        <w:t>. 20</w:t>
      </w:r>
      <w:r w:rsidR="00795C50" w:rsidRPr="005829B4">
        <w:t>23</w:t>
      </w:r>
      <w:r w:rsidRPr="005829B4">
        <w:t xml:space="preserve">): </w:t>
      </w:r>
      <w:r w:rsidR="0063223F">
        <w:t>1</w:t>
      </w:r>
      <w:r w:rsidR="00DF60EE">
        <w:t>60</w:t>
      </w:r>
      <w:r w:rsidR="00883348" w:rsidRPr="005829B4">
        <w:t xml:space="preserve"> </w:t>
      </w:r>
      <w:r w:rsidRPr="005829B4">
        <w:t>%</w:t>
      </w:r>
      <w:r w:rsidR="005829B4">
        <w:t xml:space="preserve"> </w:t>
      </w:r>
    </w:p>
    <w:p w14:paraId="4670C9B5" w14:textId="57D11649" w:rsidR="008D20CE" w:rsidRPr="005829B4" w:rsidRDefault="008D20CE" w:rsidP="005829B4">
      <w:pPr>
        <w:pStyle w:val="Text2-1"/>
        <w:numPr>
          <w:ilvl w:val="0"/>
          <w:numId w:val="0"/>
        </w:numPr>
        <w:spacing w:after="0"/>
        <w:ind w:left="737"/>
        <w:rPr>
          <w:color w:val="FF0000"/>
        </w:rPr>
      </w:pPr>
      <w:r w:rsidRPr="005829B4">
        <w:t>rok 20</w:t>
      </w:r>
      <w:r w:rsidR="00B24548" w:rsidRPr="005829B4">
        <w:t>23</w:t>
      </w:r>
      <w:r w:rsidRPr="005829B4">
        <w:t xml:space="preserve"> - 202</w:t>
      </w:r>
      <w:r w:rsidR="00B24548" w:rsidRPr="005829B4">
        <w:t>4</w:t>
      </w:r>
      <w:r w:rsidRPr="005829B4">
        <w:t xml:space="preserve"> (od 1. </w:t>
      </w:r>
      <w:r w:rsidR="00B24548" w:rsidRPr="005829B4">
        <w:t>12</w:t>
      </w:r>
      <w:r w:rsidRPr="005829B4">
        <w:t>. 20</w:t>
      </w:r>
      <w:r w:rsidR="00B24548" w:rsidRPr="005829B4">
        <w:t>23</w:t>
      </w:r>
      <w:r w:rsidRPr="005829B4">
        <w:t xml:space="preserve"> do 3</w:t>
      </w:r>
      <w:r w:rsidR="00795C50" w:rsidRPr="005829B4">
        <w:t>0</w:t>
      </w:r>
      <w:r w:rsidRPr="005829B4">
        <w:t xml:space="preserve">. </w:t>
      </w:r>
      <w:r w:rsidR="00DF60EE">
        <w:t>11</w:t>
      </w:r>
      <w:r w:rsidRPr="005829B4">
        <w:t>. 202</w:t>
      </w:r>
      <w:r w:rsidR="00795C50" w:rsidRPr="005829B4">
        <w:t>4</w:t>
      </w:r>
      <w:r w:rsidRPr="005829B4">
        <w:t xml:space="preserve">): </w:t>
      </w:r>
      <w:r w:rsidR="0063223F">
        <w:t>1</w:t>
      </w:r>
      <w:r w:rsidR="00DF60EE">
        <w:t>43</w:t>
      </w:r>
      <w:r w:rsidRPr="005829B4">
        <w:t xml:space="preserve"> %</w:t>
      </w:r>
      <w:r w:rsidR="005829B4">
        <w:t xml:space="preserve"> </w:t>
      </w:r>
    </w:p>
    <w:p w14:paraId="7191DEE3" w14:textId="1D3BB3F4" w:rsidR="00991F36" w:rsidRDefault="00991F36" w:rsidP="00991F36">
      <w:pPr>
        <w:pStyle w:val="Nadpis2-2"/>
      </w:pPr>
      <w:bookmarkStart w:id="19" w:name="_Toc188879444"/>
      <w:bookmarkStart w:id="20" w:name="_Hlk181869692"/>
      <w:bookmarkEnd w:id="18"/>
      <w:r w:rsidRPr="00991F36">
        <w:t xml:space="preserve">Doplňková pojištění </w:t>
      </w:r>
      <w:bookmarkEnd w:id="17"/>
      <w:r w:rsidRPr="00991F36">
        <w:t xml:space="preserve">v rámci pojištění odpovědnosti za </w:t>
      </w:r>
      <w:r w:rsidR="00E04096">
        <w:t>újmu</w:t>
      </w:r>
      <w:r w:rsidRPr="00991F36">
        <w:t xml:space="preserve"> způsobenou provozem vozidla</w:t>
      </w:r>
      <w:bookmarkEnd w:id="19"/>
    </w:p>
    <w:bookmarkEnd w:id="20"/>
    <w:p w14:paraId="0420AA5F" w14:textId="3E8592A3" w:rsidR="00991F36" w:rsidRPr="0001421F" w:rsidRDefault="00512997" w:rsidP="00991F36">
      <w:pPr>
        <w:pStyle w:val="Text2-1"/>
        <w:rPr>
          <w:u w:val="single"/>
        </w:rPr>
      </w:pPr>
      <w:r w:rsidRPr="0001421F">
        <w:rPr>
          <w:u w:val="single"/>
        </w:rPr>
        <w:t xml:space="preserve">Pojištění </w:t>
      </w:r>
      <w:r w:rsidR="00D96B6A">
        <w:rPr>
          <w:u w:val="single"/>
        </w:rPr>
        <w:t xml:space="preserve">výhledových </w:t>
      </w:r>
      <w:r w:rsidRPr="0001421F">
        <w:rPr>
          <w:u w:val="single"/>
        </w:rPr>
        <w:t>sk</w:t>
      </w:r>
      <w:r w:rsidR="00795C50">
        <w:rPr>
          <w:u w:val="single"/>
        </w:rPr>
        <w:t>e</w:t>
      </w:r>
      <w:r w:rsidRPr="0001421F">
        <w:rPr>
          <w:u w:val="single"/>
        </w:rPr>
        <w:t>l</w:t>
      </w:r>
    </w:p>
    <w:p w14:paraId="7434B462" w14:textId="74BFAC82" w:rsidR="00512997" w:rsidRDefault="00512997" w:rsidP="00512997">
      <w:pPr>
        <w:pStyle w:val="Text2-1"/>
        <w:numPr>
          <w:ilvl w:val="0"/>
          <w:numId w:val="0"/>
        </w:numPr>
        <w:ind w:left="737"/>
      </w:pPr>
      <w:r>
        <w:t xml:space="preserve">Pojištění </w:t>
      </w:r>
      <w:r w:rsidR="00D96B6A">
        <w:t xml:space="preserve">výhledových </w:t>
      </w:r>
      <w:r>
        <w:t>sk</w:t>
      </w:r>
      <w:r w:rsidR="00795C50">
        <w:t>e</w:t>
      </w:r>
      <w:r>
        <w:t xml:space="preserve">l se vztahuje na </w:t>
      </w:r>
      <w:r w:rsidR="00543F72">
        <w:t xml:space="preserve">vybraná </w:t>
      </w:r>
      <w:r>
        <w:t>osobní a užitková vozidla o celkové hmotnosti do 3,5 t, nákladní motorová vozidla o celkové hmotnosti nad 3,5 t, včetně tahačů o celkové hmotnosti nad 3,5 t, k nimž má zadavatel vlastnické právo, případně právo jejich užívání</w:t>
      </w:r>
      <w:r w:rsidR="003017D4">
        <w:t xml:space="preserve"> </w:t>
      </w:r>
      <w:r w:rsidR="003017D4" w:rsidRPr="003017D4">
        <w:t>(včetně vozidel pronajatých formou operativního leasingu)</w:t>
      </w:r>
      <w:r>
        <w:t>.</w:t>
      </w:r>
    </w:p>
    <w:p w14:paraId="24F90472" w14:textId="77777777" w:rsidR="00512997" w:rsidRDefault="00512997" w:rsidP="00512997">
      <w:pPr>
        <w:pStyle w:val="Text2-1"/>
        <w:numPr>
          <w:ilvl w:val="0"/>
          <w:numId w:val="0"/>
        </w:numPr>
        <w:ind w:left="737"/>
      </w:pPr>
      <w:r>
        <w:t>Pojištění bude sjednáno pro pojistné nebezpečí jakékoli nahodilé události. Pojištění se sjednává na pojistnou částku, která je nejvyšší možnou hranicí pojistného plnění pro jednu pojistnou událost. Pojistitel se zavazuje neuplatňovat podpojištění. Výše pojistných částek je uvedena samostatně u každého označeného vozidla v seznamu vozidel.</w:t>
      </w:r>
    </w:p>
    <w:p w14:paraId="002C522C" w14:textId="1F1CFF7C" w:rsidR="00512997" w:rsidRDefault="00512997" w:rsidP="00512997">
      <w:pPr>
        <w:pStyle w:val="Text2-1"/>
        <w:numPr>
          <w:ilvl w:val="0"/>
          <w:numId w:val="0"/>
        </w:numPr>
        <w:ind w:left="737"/>
      </w:pPr>
      <w:r>
        <w:t xml:space="preserve">Zadavatel požaduje stanovit cenu pojištění k </w:t>
      </w:r>
      <w:r w:rsidRPr="00342AFA">
        <w:t xml:space="preserve">uvedeným pojistným </w:t>
      </w:r>
      <w:r>
        <w:t>částkám</w:t>
      </w:r>
      <w:r w:rsidR="00342AFA">
        <w:t xml:space="preserve"> v níže uvedené minimální výši</w:t>
      </w:r>
      <w:r>
        <w:t xml:space="preserve"> (pojistitel použije </w:t>
      </w:r>
      <w:r w:rsidR="00954F60" w:rsidRPr="00862918">
        <w:t>Přílohu</w:t>
      </w:r>
      <w:r w:rsidRPr="00862918">
        <w:t xml:space="preserve"> č. </w:t>
      </w:r>
      <w:r w:rsidR="00917902" w:rsidRPr="00862918">
        <w:t>5c Zadávací dokumentace</w:t>
      </w:r>
      <w:r w:rsidRPr="00862918">
        <w:t xml:space="preserve"> – sazby POV+D):</w:t>
      </w:r>
      <w:r>
        <w:t xml:space="preserve"> </w:t>
      </w:r>
    </w:p>
    <w:p w14:paraId="3F5923C6" w14:textId="16F62F88" w:rsidR="00512997" w:rsidRDefault="00FD7A70" w:rsidP="008403B9">
      <w:pPr>
        <w:pStyle w:val="Text2-1"/>
        <w:numPr>
          <w:ilvl w:val="0"/>
          <w:numId w:val="12"/>
        </w:numPr>
        <w:spacing w:after="0"/>
        <w:ind w:left="1134" w:hanging="283"/>
      </w:pPr>
      <w:r>
        <w:t>10.000</w:t>
      </w:r>
      <w:r w:rsidR="003C217F">
        <w:t xml:space="preserve"> Kč</w:t>
      </w:r>
    </w:p>
    <w:p w14:paraId="59BE28D7" w14:textId="3B49CD1A" w:rsidR="00193719" w:rsidRDefault="00FD7A70" w:rsidP="008403B9">
      <w:pPr>
        <w:pStyle w:val="Text2-1"/>
        <w:numPr>
          <w:ilvl w:val="0"/>
          <w:numId w:val="12"/>
        </w:numPr>
        <w:spacing w:after="0"/>
        <w:ind w:left="1134" w:hanging="283"/>
      </w:pPr>
      <w:r>
        <w:t>15.000</w:t>
      </w:r>
      <w:r w:rsidR="003C217F">
        <w:t xml:space="preserve"> Kč</w:t>
      </w:r>
    </w:p>
    <w:p w14:paraId="6F319406" w14:textId="19B0B01C" w:rsidR="00512997" w:rsidRDefault="00FD7A70" w:rsidP="008403B9">
      <w:pPr>
        <w:pStyle w:val="Text2-1"/>
        <w:numPr>
          <w:ilvl w:val="0"/>
          <w:numId w:val="12"/>
        </w:numPr>
        <w:spacing w:after="0"/>
        <w:ind w:left="1134" w:hanging="283"/>
      </w:pPr>
      <w:r>
        <w:t>20.000</w:t>
      </w:r>
      <w:r w:rsidR="003C217F">
        <w:t xml:space="preserve"> Kč</w:t>
      </w:r>
    </w:p>
    <w:p w14:paraId="5C0894CD" w14:textId="4AB72EDE" w:rsidR="00512997" w:rsidRDefault="00FD7A70" w:rsidP="003C217F">
      <w:pPr>
        <w:pStyle w:val="Text2-1"/>
        <w:numPr>
          <w:ilvl w:val="0"/>
          <w:numId w:val="12"/>
        </w:numPr>
        <w:spacing w:after="0" w:line="240" w:lineRule="auto"/>
        <w:ind w:left="1135" w:hanging="284"/>
      </w:pPr>
      <w:r>
        <w:t>30.000</w:t>
      </w:r>
      <w:r w:rsidR="003C217F">
        <w:t xml:space="preserve"> Kč</w:t>
      </w:r>
    </w:p>
    <w:p w14:paraId="641FD779" w14:textId="02124FA7" w:rsidR="003C217F" w:rsidRDefault="00FD7A70" w:rsidP="003C217F">
      <w:pPr>
        <w:pStyle w:val="Text2-1"/>
        <w:numPr>
          <w:ilvl w:val="0"/>
          <w:numId w:val="12"/>
        </w:numPr>
        <w:spacing w:after="0" w:line="240" w:lineRule="auto"/>
        <w:ind w:left="1135" w:hanging="284"/>
      </w:pPr>
      <w:r>
        <w:t>40</w:t>
      </w:r>
      <w:r w:rsidR="003C217F">
        <w:t>.000 Kč</w:t>
      </w:r>
    </w:p>
    <w:p w14:paraId="41C14846" w14:textId="2B3C2C02" w:rsidR="003C217F" w:rsidRDefault="00FD7A70" w:rsidP="003C217F">
      <w:pPr>
        <w:pStyle w:val="Text2-1"/>
        <w:numPr>
          <w:ilvl w:val="0"/>
          <w:numId w:val="12"/>
        </w:numPr>
        <w:spacing w:after="0" w:line="240" w:lineRule="auto"/>
        <w:ind w:left="1135" w:hanging="284"/>
      </w:pPr>
      <w:r>
        <w:t>n</w:t>
      </w:r>
      <w:r w:rsidR="003C217F">
        <w:t>ad 40.000 Kč</w:t>
      </w:r>
    </w:p>
    <w:p w14:paraId="7EE7EB75" w14:textId="77777777" w:rsidR="003C217F" w:rsidRDefault="003C217F" w:rsidP="003C217F">
      <w:pPr>
        <w:pStyle w:val="Text2-1"/>
        <w:numPr>
          <w:ilvl w:val="0"/>
          <w:numId w:val="0"/>
        </w:numPr>
        <w:spacing w:after="0" w:line="240" w:lineRule="auto"/>
        <w:ind w:left="1135"/>
      </w:pPr>
    </w:p>
    <w:p w14:paraId="50416898" w14:textId="77777777" w:rsidR="00512997" w:rsidRDefault="00512997" w:rsidP="00512997">
      <w:pPr>
        <w:pStyle w:val="Text2-1"/>
        <w:numPr>
          <w:ilvl w:val="0"/>
          <w:numId w:val="0"/>
        </w:numPr>
        <w:ind w:left="737"/>
      </w:pPr>
      <w:r>
        <w:t xml:space="preserve">Zadavatel požaduje </w:t>
      </w:r>
      <w:r w:rsidRPr="00512997">
        <w:rPr>
          <w:b/>
        </w:rPr>
        <w:t>spoluúčast</w:t>
      </w:r>
      <w:r>
        <w:t xml:space="preserve"> ve výši </w:t>
      </w:r>
      <w:r w:rsidRPr="00512997">
        <w:rPr>
          <w:b/>
        </w:rPr>
        <w:t>0 Kč</w:t>
      </w:r>
      <w:r>
        <w:t>.</w:t>
      </w:r>
    </w:p>
    <w:p w14:paraId="78566D2D" w14:textId="4AD2FF31" w:rsidR="00512997" w:rsidRDefault="00512997" w:rsidP="00512997">
      <w:pPr>
        <w:pStyle w:val="Text2-1"/>
        <w:numPr>
          <w:ilvl w:val="0"/>
          <w:numId w:val="0"/>
        </w:numPr>
        <w:ind w:left="737"/>
      </w:pPr>
      <w:r>
        <w:t xml:space="preserve">Pojistitel umožní opravu či výměnu </w:t>
      </w:r>
      <w:r w:rsidR="00D96B6A">
        <w:t xml:space="preserve">výhledových </w:t>
      </w:r>
      <w:r>
        <w:t>sk</w:t>
      </w:r>
      <w:r w:rsidR="00795C50">
        <w:t>e</w:t>
      </w:r>
      <w:r>
        <w:t>l v jakékoliv provozovně či servisu poskytující</w:t>
      </w:r>
      <w:r w:rsidR="00795C50">
        <w:t>ho</w:t>
      </w:r>
      <w:r>
        <w:t xml:space="preserve"> tyto služby.</w:t>
      </w:r>
    </w:p>
    <w:p w14:paraId="26A74F03" w14:textId="77777777" w:rsidR="00512997" w:rsidRPr="0001421F" w:rsidRDefault="0001421F" w:rsidP="0001421F">
      <w:pPr>
        <w:pStyle w:val="Text2-1"/>
        <w:rPr>
          <w:u w:val="single"/>
        </w:rPr>
      </w:pPr>
      <w:r w:rsidRPr="0001421F">
        <w:rPr>
          <w:u w:val="single"/>
        </w:rPr>
        <w:t>Úrazové pojištění řidiče a dopravovaných osob</w:t>
      </w:r>
    </w:p>
    <w:p w14:paraId="7B8EDCB6" w14:textId="3DA3AE3F" w:rsidR="00DD4AAD" w:rsidRDefault="00DD4AAD" w:rsidP="00DD4AAD">
      <w:pPr>
        <w:pStyle w:val="Text2-1"/>
        <w:numPr>
          <w:ilvl w:val="0"/>
          <w:numId w:val="0"/>
        </w:numPr>
        <w:ind w:left="737"/>
      </w:pPr>
      <w:r>
        <w:t xml:space="preserve">Pojištěnými jsou pro účely tohoto pojištění jak řidiči </w:t>
      </w:r>
      <w:r w:rsidR="008F4E48">
        <w:t xml:space="preserve">vybraných </w:t>
      </w:r>
      <w:r>
        <w:t>vozidel uvedených v přiloženém seznamu vozidel, tak i osoby dopravované těmito vozidly. Pojištění se sjednává pro případ, kdy pojištěný v průběhu pojištění utrpí úraz, který nastal při provozu pojištěného vozidla.</w:t>
      </w:r>
    </w:p>
    <w:p w14:paraId="32B61BEB" w14:textId="77777777" w:rsidR="00DD4AAD" w:rsidRDefault="00DD4AAD" w:rsidP="00DD4AAD">
      <w:pPr>
        <w:pStyle w:val="Text2-1"/>
        <w:numPr>
          <w:ilvl w:val="0"/>
          <w:numId w:val="0"/>
        </w:numPr>
        <w:ind w:left="737"/>
      </w:pPr>
      <w:r>
        <w:t>Výše pojistné částky je v pojistné smlouvě stanovena pro každou pojištěnou osobu a činí minimálně:</w:t>
      </w:r>
    </w:p>
    <w:p w14:paraId="0F59CC22" w14:textId="014A31E6" w:rsidR="00DD4AAD" w:rsidRPr="00D96B6A" w:rsidRDefault="00DD4AAD" w:rsidP="008403B9">
      <w:pPr>
        <w:pStyle w:val="Text2-1"/>
        <w:numPr>
          <w:ilvl w:val="0"/>
          <w:numId w:val="13"/>
        </w:numPr>
        <w:spacing w:after="0"/>
        <w:ind w:left="1134" w:hanging="283"/>
      </w:pPr>
      <w:r w:rsidRPr="00D96B6A">
        <w:t>za smrt následkem úrazu</w:t>
      </w:r>
      <w:r w:rsidR="007D3122" w:rsidRPr="00D96B6A">
        <w:t xml:space="preserve"> </w:t>
      </w:r>
      <w:r w:rsidR="00D96B6A" w:rsidRPr="00D96B6A">
        <w:t>400</w:t>
      </w:r>
      <w:r w:rsidRPr="00D96B6A">
        <w:t>.000 Kč,</w:t>
      </w:r>
    </w:p>
    <w:p w14:paraId="02F8EBF4" w14:textId="50E3E067" w:rsidR="00DD4AAD" w:rsidRPr="00D96B6A" w:rsidRDefault="00DD4AAD" w:rsidP="008403B9">
      <w:pPr>
        <w:pStyle w:val="Text2-1"/>
        <w:numPr>
          <w:ilvl w:val="0"/>
          <w:numId w:val="13"/>
        </w:numPr>
        <w:ind w:left="1134" w:hanging="283"/>
      </w:pPr>
      <w:r w:rsidRPr="00D96B6A">
        <w:t xml:space="preserve">za trvalé následky úrazu </w:t>
      </w:r>
      <w:r w:rsidR="00D96B6A" w:rsidRPr="00D96B6A">
        <w:t>8</w:t>
      </w:r>
      <w:r w:rsidRPr="00D96B6A">
        <w:t>00.000 Kč.</w:t>
      </w:r>
    </w:p>
    <w:p w14:paraId="22809A94" w14:textId="7A3A2F51" w:rsidR="00DD4AAD" w:rsidRDefault="00DD4AAD" w:rsidP="007D3122">
      <w:pPr>
        <w:pStyle w:val="Text2-1"/>
        <w:numPr>
          <w:ilvl w:val="0"/>
          <w:numId w:val="0"/>
        </w:numPr>
        <w:ind w:left="737"/>
      </w:pPr>
      <w:r>
        <w:t xml:space="preserve">Pojištění se vztahuje na úrazy osob při jízdě, uvádění motoru vozidla do chodu před zahájením jízdy, nastupování do vozidla, vystupování z vozidla, krátkodobé zastávce vozidla, odstraňování běžných poruch vozidla, vznikly-li tyto během jízdy. Pojištění se sjednává na všechna sedadla (dle technické </w:t>
      </w:r>
      <w:r w:rsidR="00634AC3">
        <w:t>dokumentace</w:t>
      </w:r>
      <w:r>
        <w:t xml:space="preserve"> vozidla). </w:t>
      </w:r>
    </w:p>
    <w:p w14:paraId="3AB6D651" w14:textId="6947F62B" w:rsidR="00512997" w:rsidRDefault="00DD4AAD" w:rsidP="00373B7A">
      <w:pPr>
        <w:pStyle w:val="Text2-1"/>
        <w:numPr>
          <w:ilvl w:val="0"/>
          <w:numId w:val="0"/>
        </w:numPr>
        <w:ind w:left="737"/>
      </w:pPr>
      <w:r w:rsidRPr="00862918">
        <w:t>Zadavatel požaduje stanovit cenu pro úrazové pojištění přepravovaných osob</w:t>
      </w:r>
      <w:r w:rsidR="00373B7A" w:rsidRPr="00862918">
        <w:t xml:space="preserve">, </w:t>
      </w:r>
      <w:r w:rsidRPr="00862918">
        <w:t xml:space="preserve">pojistitel použije </w:t>
      </w:r>
      <w:r w:rsidR="00954F60" w:rsidRPr="00862918">
        <w:t>Přílohu</w:t>
      </w:r>
      <w:r w:rsidRPr="00862918">
        <w:t xml:space="preserve"> č. </w:t>
      </w:r>
      <w:r w:rsidR="00917902" w:rsidRPr="00862918">
        <w:t>5c zadávací</w:t>
      </w:r>
      <w:r w:rsidR="00917902">
        <w:t xml:space="preserve"> dokumentace</w:t>
      </w:r>
      <w:r>
        <w:t xml:space="preserve"> – sazby POV+D.</w:t>
      </w:r>
    </w:p>
    <w:p w14:paraId="1348B4E6" w14:textId="77777777" w:rsidR="00B20BE1" w:rsidRPr="008403B9" w:rsidRDefault="008403B9" w:rsidP="008403B9">
      <w:pPr>
        <w:pStyle w:val="Text2-1"/>
        <w:rPr>
          <w:u w:val="single"/>
        </w:rPr>
      </w:pPr>
      <w:r w:rsidRPr="008403B9">
        <w:rPr>
          <w:u w:val="single"/>
        </w:rPr>
        <w:lastRenderedPageBreak/>
        <w:t>Pojištění poškození zaparkovaného vozidla zvířetem</w:t>
      </w:r>
    </w:p>
    <w:p w14:paraId="67509C5E" w14:textId="18EEF696" w:rsidR="008403B9" w:rsidRDefault="008403B9" w:rsidP="008403B9">
      <w:pPr>
        <w:pStyle w:val="Text2-1"/>
        <w:numPr>
          <w:ilvl w:val="0"/>
          <w:numId w:val="0"/>
        </w:numPr>
        <w:ind w:left="737"/>
      </w:pPr>
      <w:r>
        <w:t xml:space="preserve">Pojištění poškození zaparkovaného vozidla zvířetem se vztahuje na </w:t>
      </w:r>
      <w:r w:rsidR="008F4E48">
        <w:t xml:space="preserve">vybraná </w:t>
      </w:r>
      <w:r>
        <w:t>osobní a užitková vozidla o celkové hmotnosti do 3,5 t, nákladní motorová vozidla o celkové hmotnosti nad 3,5 t, včetně tahačů o celkové hmotnosti nad 3,5 t, k nimž má zadavatel vlastnické právo, případně právo jejich užívání</w:t>
      </w:r>
      <w:r w:rsidR="003017D4">
        <w:t xml:space="preserve"> </w:t>
      </w:r>
      <w:r w:rsidR="003017D4" w:rsidRPr="003017D4">
        <w:t>(včetně vozidel pronajatých formou operativního leasingu)</w:t>
      </w:r>
      <w:r>
        <w:t>.</w:t>
      </w:r>
    </w:p>
    <w:p w14:paraId="1A8BA090" w14:textId="19F5D94D" w:rsidR="008403B9" w:rsidRDefault="008403B9" w:rsidP="008403B9">
      <w:pPr>
        <w:pStyle w:val="Text2-1"/>
        <w:numPr>
          <w:ilvl w:val="0"/>
          <w:numId w:val="0"/>
        </w:numPr>
        <w:ind w:left="737"/>
      </w:pPr>
      <w:r>
        <w:t>Pojištění je požadováno pro pojistné nebezpečí poškození části motorového prostoru zvířetem, přičemž motorovým prostorem se rozumí kabely, kabelové svazky</w:t>
      </w:r>
      <w:r w:rsidR="00543F72">
        <w:t xml:space="preserve"> (včetně vysokonapěťových kabelů elektrovozidel a vozidel s kombinovaným pohonem na benzín a elektrickou energii)</w:t>
      </w:r>
      <w:r>
        <w:t>, brzdová soustava, chladicí soustava a odhlučnění motoru.</w:t>
      </w:r>
    </w:p>
    <w:p w14:paraId="799B62B1" w14:textId="7939CD4C" w:rsidR="008403B9" w:rsidRPr="005829B4" w:rsidRDefault="008403B9" w:rsidP="008403B9">
      <w:pPr>
        <w:pStyle w:val="Text2-1"/>
        <w:numPr>
          <w:ilvl w:val="0"/>
          <w:numId w:val="0"/>
        </w:numPr>
        <w:ind w:left="737"/>
      </w:pPr>
      <w:r w:rsidRPr="005829B4">
        <w:t>Limit pojistného plnění je požadován minimálně ve výši 30.000 Kč</w:t>
      </w:r>
      <w:r w:rsidR="008728E0">
        <w:t xml:space="preserve"> </w:t>
      </w:r>
      <w:r w:rsidR="008728E0" w:rsidRPr="008728E0">
        <w:t>pro jednu pojistnou událost</w:t>
      </w:r>
      <w:r w:rsidRPr="005829B4">
        <w:t>.</w:t>
      </w:r>
    </w:p>
    <w:p w14:paraId="59260AD9" w14:textId="77777777" w:rsidR="00C27F2C" w:rsidRDefault="00C27F2C" w:rsidP="00C27F2C">
      <w:pPr>
        <w:pStyle w:val="Text2-1"/>
        <w:numPr>
          <w:ilvl w:val="0"/>
          <w:numId w:val="0"/>
        </w:numPr>
        <w:ind w:left="737"/>
      </w:pPr>
      <w:r w:rsidRPr="005829B4">
        <w:t xml:space="preserve">Zadavatel požaduje </w:t>
      </w:r>
      <w:r w:rsidRPr="005829B4">
        <w:rPr>
          <w:b/>
        </w:rPr>
        <w:t>spoluúčast</w:t>
      </w:r>
      <w:r w:rsidRPr="005829B4">
        <w:t xml:space="preserve"> ve výši </w:t>
      </w:r>
      <w:r w:rsidRPr="005829B4">
        <w:rPr>
          <w:b/>
        </w:rPr>
        <w:t>maximálně 1.000 Kč</w:t>
      </w:r>
      <w:r w:rsidRPr="005829B4">
        <w:t>.</w:t>
      </w:r>
    </w:p>
    <w:p w14:paraId="237B0C10" w14:textId="77777777" w:rsidR="008403B9" w:rsidRPr="00370E19" w:rsidRDefault="00370E19" w:rsidP="00370E19">
      <w:pPr>
        <w:pStyle w:val="Text2-1"/>
        <w:rPr>
          <w:u w:val="single"/>
        </w:rPr>
      </w:pPr>
      <w:r>
        <w:rPr>
          <w:u w:val="single"/>
        </w:rPr>
        <w:t>Asistenční služby</w:t>
      </w:r>
    </w:p>
    <w:p w14:paraId="428A8480" w14:textId="77777777" w:rsidR="00370E19" w:rsidRDefault="00370E19" w:rsidP="00370E19">
      <w:pPr>
        <w:pStyle w:val="Text2-1"/>
        <w:numPr>
          <w:ilvl w:val="0"/>
          <w:numId w:val="0"/>
        </w:numPr>
        <w:ind w:left="737"/>
      </w:pPr>
      <w:r>
        <w:t>Asistenční služby budou poskytovány na základě telefonické žádosti oprávněné osoby na telefonním čísle uvedeném v pojistné smlouvě. Asistenční služby budou poskytovány 24 hodin denně.</w:t>
      </w:r>
    </w:p>
    <w:p w14:paraId="5709EF4D" w14:textId="0D5BA6C5" w:rsidR="00370E19" w:rsidRDefault="00370E19" w:rsidP="00370E19">
      <w:pPr>
        <w:pStyle w:val="Text2-1"/>
        <w:numPr>
          <w:ilvl w:val="0"/>
          <w:numId w:val="0"/>
        </w:numPr>
        <w:ind w:left="737"/>
      </w:pPr>
      <w:r w:rsidRPr="00370E19">
        <w:rPr>
          <w:u w:val="single"/>
        </w:rPr>
        <w:t>Minimální rozsah asistenčních služeb na území České republiky</w:t>
      </w:r>
      <w:r>
        <w:t>, dojde-li k pojistné události způsobené havárií nebo poruchou, včetně vybití akumulátoru, defektu pneumatiky, ztrátě klíčů</w:t>
      </w:r>
      <w:r w:rsidR="00BB0CE8">
        <w:t>, záměnou druhu paliva (pohonných hmot) při natankování</w:t>
      </w:r>
      <w:r>
        <w:t xml:space="preserve"> nebo rozlomení spínací skříňky:</w:t>
      </w:r>
    </w:p>
    <w:p w14:paraId="332E3DC8" w14:textId="77777777" w:rsidR="00370E19" w:rsidRDefault="00370E19" w:rsidP="00370E19">
      <w:pPr>
        <w:pStyle w:val="Text2-1"/>
        <w:numPr>
          <w:ilvl w:val="0"/>
          <w:numId w:val="13"/>
        </w:numPr>
        <w:spacing w:after="0"/>
        <w:ind w:left="1134" w:hanging="283"/>
      </w:pPr>
      <w:r>
        <w:t xml:space="preserve">oprava a práce mechanika na místě, </w:t>
      </w:r>
    </w:p>
    <w:p w14:paraId="1004EF36" w14:textId="77777777" w:rsidR="00370E19" w:rsidRDefault="00370E19" w:rsidP="00370E19">
      <w:pPr>
        <w:pStyle w:val="Text2-1"/>
        <w:numPr>
          <w:ilvl w:val="0"/>
          <w:numId w:val="13"/>
        </w:numPr>
        <w:ind w:left="1134" w:hanging="283"/>
      </w:pPr>
      <w:r>
        <w:t xml:space="preserve">odtažení nepojízdného vozidla do vzdálenosti </w:t>
      </w:r>
      <w:r w:rsidR="00171253">
        <w:t xml:space="preserve">min. </w:t>
      </w:r>
      <w:r>
        <w:t>100 km.</w:t>
      </w:r>
    </w:p>
    <w:p w14:paraId="28599E05" w14:textId="253636A1" w:rsidR="00370E19" w:rsidRDefault="00370E19" w:rsidP="00370E19">
      <w:pPr>
        <w:ind w:left="1134"/>
      </w:pPr>
      <w:r>
        <w:t xml:space="preserve">Opravu mechanikem na místě lze na žádost poškozeného vždy nahradit odtahem. Poskytnutí asistenčních služeb se vztahuje na </w:t>
      </w:r>
      <w:r w:rsidR="008F4E48">
        <w:t xml:space="preserve">vybraná </w:t>
      </w:r>
      <w:r>
        <w:t>vozidla zařazená do pojištění s celkovou hmotností do 3,5 t.</w:t>
      </w:r>
    </w:p>
    <w:p w14:paraId="110FF086" w14:textId="788BEF0A" w:rsidR="00370E19" w:rsidRDefault="00370E19" w:rsidP="00171253">
      <w:pPr>
        <w:pStyle w:val="Text2-1"/>
        <w:numPr>
          <w:ilvl w:val="0"/>
          <w:numId w:val="0"/>
        </w:numPr>
        <w:ind w:left="737"/>
      </w:pPr>
      <w:r w:rsidRPr="00171253">
        <w:rPr>
          <w:u w:val="single"/>
        </w:rPr>
        <w:t>Minimální rozsah asistenčních služeb v zahraničí</w:t>
      </w:r>
      <w:r w:rsidRPr="00171253">
        <w:t>, dojde-li k pojistné události způsobené havárií</w:t>
      </w:r>
      <w:r>
        <w:t xml:space="preserve"> nebo poruchou, včetně vybití akumulátoru, defektu pneumatiky, ztrátě klíčů</w:t>
      </w:r>
      <w:r w:rsidR="00BB0CE8">
        <w:t>, záměnou druhu paliva (pohonných hmot) při natankování</w:t>
      </w:r>
      <w:r>
        <w:t xml:space="preserve"> nebo rozlomení spínací skříňky:</w:t>
      </w:r>
    </w:p>
    <w:p w14:paraId="2B8AFBD4" w14:textId="77777777" w:rsidR="00370E19" w:rsidRDefault="00370E19" w:rsidP="00171253">
      <w:pPr>
        <w:pStyle w:val="Text2-1"/>
        <w:numPr>
          <w:ilvl w:val="0"/>
          <w:numId w:val="13"/>
        </w:numPr>
        <w:spacing w:after="0"/>
        <w:ind w:left="1134" w:hanging="283"/>
      </w:pPr>
      <w:r>
        <w:t>příjezd odborného opraváře,</w:t>
      </w:r>
    </w:p>
    <w:p w14:paraId="0DEBC1DF" w14:textId="77777777" w:rsidR="00370E19" w:rsidRDefault="00370E19" w:rsidP="00171253">
      <w:pPr>
        <w:pStyle w:val="Text2-1"/>
        <w:numPr>
          <w:ilvl w:val="0"/>
          <w:numId w:val="13"/>
        </w:numPr>
        <w:spacing w:after="0"/>
        <w:ind w:left="1134" w:hanging="283"/>
      </w:pPr>
      <w:r>
        <w:t>odtažení nepojízdného vozidla do vzdálenosti</w:t>
      </w:r>
      <w:r w:rsidR="00171253">
        <w:t xml:space="preserve"> min.</w:t>
      </w:r>
      <w:r>
        <w:t xml:space="preserve"> 100</w:t>
      </w:r>
      <w:r w:rsidR="00171253">
        <w:t xml:space="preserve"> </w:t>
      </w:r>
      <w:r>
        <w:t>km,</w:t>
      </w:r>
    </w:p>
    <w:p w14:paraId="287930ED" w14:textId="77777777" w:rsidR="00370E19" w:rsidRDefault="00370E19" w:rsidP="00171253">
      <w:pPr>
        <w:pStyle w:val="Text2-1"/>
        <w:numPr>
          <w:ilvl w:val="0"/>
          <w:numId w:val="13"/>
        </w:numPr>
        <w:spacing w:after="0"/>
        <w:ind w:left="1134" w:hanging="283"/>
      </w:pPr>
      <w:r>
        <w:t>zabezpečení přechodné úschovy vozidla do doby jeho převozu v délce min. 5 dní</w:t>
      </w:r>
      <w:r w:rsidR="00171253">
        <w:t>,</w:t>
      </w:r>
      <w:r>
        <w:t xml:space="preserve"> </w:t>
      </w:r>
    </w:p>
    <w:p w14:paraId="4C56AE51" w14:textId="77777777" w:rsidR="00370E19" w:rsidRDefault="00370E19" w:rsidP="00171253">
      <w:pPr>
        <w:pStyle w:val="Text2-1"/>
        <w:numPr>
          <w:ilvl w:val="0"/>
          <w:numId w:val="13"/>
        </w:numPr>
        <w:spacing w:after="0"/>
        <w:ind w:left="1134" w:hanging="283"/>
      </w:pPr>
      <w:r>
        <w:t>tlumočení pro případ jednání s policií nebo jiným orgánem,</w:t>
      </w:r>
      <w:r w:rsidR="00171253">
        <w:t xml:space="preserve"> </w:t>
      </w:r>
    </w:p>
    <w:p w14:paraId="346A3870" w14:textId="77777777" w:rsidR="00370E19" w:rsidRDefault="00370E19" w:rsidP="00171253">
      <w:pPr>
        <w:pStyle w:val="Text2-1"/>
        <w:numPr>
          <w:ilvl w:val="0"/>
          <w:numId w:val="13"/>
        </w:numPr>
        <w:spacing w:after="0"/>
        <w:ind w:left="1134" w:hanging="283"/>
      </w:pPr>
      <w:r>
        <w:t>poskytnutí právní pomoci pro případ zahájení trestního či správního řízení nebo uvalení vazby s limitem plnění 1.000</w:t>
      </w:r>
      <w:r w:rsidR="00171253">
        <w:t xml:space="preserve"> </w:t>
      </w:r>
      <w:r>
        <w:t>EUR na jeden takový případ,</w:t>
      </w:r>
      <w:r w:rsidR="00171253">
        <w:t xml:space="preserve"> </w:t>
      </w:r>
    </w:p>
    <w:p w14:paraId="6A03E073" w14:textId="77777777" w:rsidR="00370E19" w:rsidRDefault="00370E19" w:rsidP="0059540E">
      <w:pPr>
        <w:pStyle w:val="Text2-1"/>
        <w:numPr>
          <w:ilvl w:val="0"/>
          <w:numId w:val="13"/>
        </w:numPr>
        <w:ind w:left="1134" w:hanging="283"/>
      </w:pPr>
      <w:r>
        <w:t>ubytování řidiče a spolucestujících na dvě</w:t>
      </w:r>
      <w:r w:rsidR="00171253">
        <w:t xml:space="preserve"> noci v hotelu s limitem plnění </w:t>
      </w:r>
      <w:r>
        <w:t>100</w:t>
      </w:r>
      <w:r w:rsidR="00171253">
        <w:t xml:space="preserve"> </w:t>
      </w:r>
      <w:r>
        <w:t>EUR na osobu.</w:t>
      </w:r>
    </w:p>
    <w:p w14:paraId="31C68BB9" w14:textId="5CDEB518" w:rsidR="00370E19" w:rsidRDefault="00370E19" w:rsidP="0059540E">
      <w:pPr>
        <w:pStyle w:val="Text2-1"/>
        <w:numPr>
          <w:ilvl w:val="0"/>
          <w:numId w:val="0"/>
        </w:numPr>
        <w:ind w:left="737"/>
      </w:pPr>
      <w:r>
        <w:t>Poskytnutí asistenčních služeb se vztahuje na vybraná vozidla s celkovou hmotnost</w:t>
      </w:r>
      <w:r w:rsidR="0059540E">
        <w:t>í do </w:t>
      </w:r>
      <w:r>
        <w:t xml:space="preserve">3,5 t zařazená do pojištění. Specifikace těchto vozidel je </w:t>
      </w:r>
      <w:r w:rsidRPr="00862918">
        <w:t xml:space="preserve">uvedena v </w:t>
      </w:r>
      <w:r w:rsidR="001E79AC" w:rsidRPr="00862918">
        <w:t>Příloze č.</w:t>
      </w:r>
      <w:r w:rsidRPr="00862918">
        <w:t xml:space="preserve"> </w:t>
      </w:r>
      <w:r w:rsidR="00917902" w:rsidRPr="00862918">
        <w:t>5b</w:t>
      </w:r>
      <w:r w:rsidR="00917902">
        <w:t xml:space="preserve"> Zadávací dokumentace</w:t>
      </w:r>
      <w:r>
        <w:t xml:space="preserve"> – seznamu vozidel.</w:t>
      </w:r>
    </w:p>
    <w:p w14:paraId="28EAF9EC" w14:textId="77777777" w:rsidR="008403B9" w:rsidRDefault="00370E19" w:rsidP="0059540E">
      <w:pPr>
        <w:pStyle w:val="Text2-1"/>
        <w:numPr>
          <w:ilvl w:val="0"/>
          <w:numId w:val="0"/>
        </w:numPr>
        <w:ind w:left="737"/>
      </w:pPr>
      <w:r>
        <w:t>Asistenční služby může pojistitel poskytovat prostřednictvím smluvního partnera. Návrh pojistné smlouvy bude obsahovat ujednání o rozsahu poskytovaných asistenčních služeb. Pojistitel poskytne při uzavření pojistné smlouvy seznam svých smluvních partnerů.</w:t>
      </w:r>
    </w:p>
    <w:p w14:paraId="21273150" w14:textId="5D041174" w:rsidR="00B81F4D" w:rsidRPr="00F52AC5" w:rsidRDefault="00B81F4D" w:rsidP="00B81F4D">
      <w:pPr>
        <w:pStyle w:val="Text2-1"/>
        <w:rPr>
          <w:u w:val="single"/>
        </w:rPr>
      </w:pPr>
      <w:r w:rsidRPr="00F52AC5">
        <w:rPr>
          <w:u w:val="single"/>
        </w:rPr>
        <w:t>Pojištění nezaviněné nehody (přímá likvidace)</w:t>
      </w:r>
    </w:p>
    <w:p w14:paraId="3C3303C9" w14:textId="68034114" w:rsidR="00B81F4D" w:rsidRDefault="00B81F4D" w:rsidP="00B81F4D">
      <w:pPr>
        <w:pStyle w:val="Text2-1"/>
        <w:numPr>
          <w:ilvl w:val="0"/>
          <w:numId w:val="0"/>
        </w:numPr>
        <w:ind w:left="737"/>
      </w:pPr>
      <w:r>
        <w:t>Dojde-li k pojistné události způsobené havárií nezaviněné řidičem vozidla pojistníka, bude událost řešena včetně plnění smluvním pojistitelem, bez ohledu na smluvního pojistitele, případně chybějící zákonné pojištění viníka.</w:t>
      </w:r>
      <w:r w:rsidR="008F4E48">
        <w:t xml:space="preserve"> Pojištění nezaviněné nehody (přímá likvidace) se vztahuje na všechna pojištěná vozidla. </w:t>
      </w:r>
      <w:r>
        <w:t xml:space="preserve">  </w:t>
      </w:r>
    </w:p>
    <w:p w14:paraId="36C2A871" w14:textId="522E44BA" w:rsidR="002A6CBE" w:rsidRPr="00F52AC5" w:rsidRDefault="002A6CBE" w:rsidP="00F52AC5">
      <w:pPr>
        <w:pStyle w:val="Text2-1"/>
        <w:rPr>
          <w:u w:val="single"/>
        </w:rPr>
      </w:pPr>
      <w:r w:rsidRPr="00F52AC5">
        <w:rPr>
          <w:u w:val="single"/>
        </w:rPr>
        <w:t xml:space="preserve">Pojištění </w:t>
      </w:r>
      <w:r w:rsidR="00F52AC5">
        <w:rPr>
          <w:u w:val="single"/>
        </w:rPr>
        <w:t xml:space="preserve">pracovního vybavení, </w:t>
      </w:r>
      <w:r w:rsidR="00B15B6C" w:rsidRPr="00F52AC5">
        <w:rPr>
          <w:u w:val="single"/>
        </w:rPr>
        <w:t>zavazadel, nosičů a boxů</w:t>
      </w:r>
    </w:p>
    <w:p w14:paraId="48C911F4" w14:textId="728EFBA4" w:rsidR="00B15B6C" w:rsidRDefault="00B15B6C" w:rsidP="00F52AC5">
      <w:pPr>
        <w:pStyle w:val="Text2-1"/>
        <w:numPr>
          <w:ilvl w:val="0"/>
          <w:numId w:val="0"/>
        </w:numPr>
        <w:ind w:left="737"/>
      </w:pPr>
      <w:r>
        <w:lastRenderedPageBreak/>
        <w:t xml:space="preserve">Zahrnuje odcizení, poškození nebo zničení </w:t>
      </w:r>
      <w:r w:rsidR="00E20E49">
        <w:t xml:space="preserve">věci </w:t>
      </w:r>
      <w:r>
        <w:t>ve vozidle</w:t>
      </w:r>
      <w:r w:rsidR="00E20E49">
        <w:t xml:space="preserve"> nebo na vozidle, upevněné k vnějšímu nosiči nebo uschované v přepravním vnějším boxu</w:t>
      </w:r>
      <w:r w:rsidR="009E028B">
        <w:t>, a to v kteroukoliv denní či noční hodinu, za jízdy, při nakládání do a vykládání z</w:t>
      </w:r>
      <w:r w:rsidR="00A54DB9">
        <w:t> </w:t>
      </w:r>
      <w:r w:rsidR="009E028B">
        <w:t>vozidla</w:t>
      </w:r>
      <w:r w:rsidR="00A54DB9">
        <w:t xml:space="preserve"> a </w:t>
      </w:r>
      <w:r w:rsidR="009E028B">
        <w:t>při parkování vozidla i mimo hlídaná parkoviště</w:t>
      </w:r>
      <w:r>
        <w:t>.</w:t>
      </w:r>
      <w:r w:rsidR="00300856">
        <w:t xml:space="preserve"> </w:t>
      </w:r>
      <w:r>
        <w:t>Za zavazadla se považuje</w:t>
      </w:r>
      <w:r w:rsidR="007F2539">
        <w:t xml:space="preserve"> mimo jiné</w:t>
      </w:r>
      <w:r>
        <w:t xml:space="preserve"> i elektronika typu notebook, mobilní telefon, tablet</w:t>
      </w:r>
      <w:r w:rsidR="00EB7804">
        <w:t>, měřicí přístroje</w:t>
      </w:r>
      <w:r w:rsidR="00F52AC5">
        <w:t xml:space="preserve"> a jiné pracovní nástroje a pomůcky.</w:t>
      </w:r>
      <w:r w:rsidR="009E028B">
        <w:t xml:space="preserve"> </w:t>
      </w:r>
      <w:r w:rsidR="008F4E48" w:rsidRPr="008F4E48">
        <w:t xml:space="preserve">Pojištění pracovního vybavení, zavazadel, nosičů a boxů se vztahuje na </w:t>
      </w:r>
      <w:r w:rsidR="008F4E48">
        <w:t>vybraná</w:t>
      </w:r>
      <w:r w:rsidR="008F4E48" w:rsidRPr="008F4E48">
        <w:t xml:space="preserve"> vozidla.</w:t>
      </w:r>
    </w:p>
    <w:p w14:paraId="5D4CD881" w14:textId="5CC3FC76" w:rsidR="009E028B" w:rsidRDefault="009E028B" w:rsidP="00F52AC5">
      <w:pPr>
        <w:pStyle w:val="Text2-1"/>
        <w:numPr>
          <w:ilvl w:val="0"/>
          <w:numId w:val="0"/>
        </w:numPr>
        <w:ind w:left="737"/>
      </w:pPr>
      <w:r>
        <w:t>Limit pojistného p</w:t>
      </w:r>
      <w:r w:rsidRPr="009E028B">
        <w:t xml:space="preserve">lnění </w:t>
      </w:r>
      <w:r>
        <w:t>je požadován m</w:t>
      </w:r>
      <w:r w:rsidRPr="009E028B">
        <w:t xml:space="preserve">inimálně </w:t>
      </w:r>
      <w:r>
        <w:t xml:space="preserve">ve výši </w:t>
      </w:r>
      <w:r w:rsidRPr="009E028B">
        <w:t>200.000 Kč</w:t>
      </w:r>
      <w:r>
        <w:t xml:space="preserve"> pro jednu pojistnou událost</w:t>
      </w:r>
      <w:r w:rsidRPr="009E028B">
        <w:t>.</w:t>
      </w:r>
    </w:p>
    <w:p w14:paraId="207D3502" w14:textId="2C62C342" w:rsidR="009E028B" w:rsidRDefault="009E028B" w:rsidP="009E028B">
      <w:pPr>
        <w:pStyle w:val="Text2-1"/>
        <w:numPr>
          <w:ilvl w:val="0"/>
          <w:numId w:val="0"/>
        </w:numPr>
        <w:ind w:left="737"/>
      </w:pPr>
      <w:r>
        <w:t xml:space="preserve">Zadavatel požaduje </w:t>
      </w:r>
      <w:r w:rsidRPr="00512997">
        <w:rPr>
          <w:b/>
        </w:rPr>
        <w:t>spoluúčast</w:t>
      </w:r>
      <w:r>
        <w:t xml:space="preserve"> ve výši </w:t>
      </w:r>
      <w:r w:rsidR="00A54DB9" w:rsidRPr="00D06AC9">
        <w:rPr>
          <w:b/>
          <w:bCs/>
        </w:rPr>
        <w:t>1.000</w:t>
      </w:r>
      <w:r w:rsidRPr="00512997">
        <w:rPr>
          <w:b/>
        </w:rPr>
        <w:t xml:space="preserve"> Kč</w:t>
      </w:r>
      <w:r>
        <w:t>.</w:t>
      </w:r>
    </w:p>
    <w:p w14:paraId="011B6382" w14:textId="77777777" w:rsidR="00883348" w:rsidRDefault="00883348" w:rsidP="00883348">
      <w:pPr>
        <w:pStyle w:val="Nadpis2-2"/>
      </w:pPr>
      <w:bookmarkStart w:id="21" w:name="_Toc188879445"/>
      <w:r>
        <w:t>Informace o škodním průběhu</w:t>
      </w:r>
      <w:bookmarkEnd w:id="21"/>
    </w:p>
    <w:p w14:paraId="12C5148C" w14:textId="77777777" w:rsidR="00883348" w:rsidRDefault="00883348" w:rsidP="00883348">
      <w:pPr>
        <w:pStyle w:val="Text2-1"/>
      </w:pPr>
      <w:r>
        <w:t>Zadavatel uvádí následující informace o škodním průběhu v předchozích letech:</w:t>
      </w:r>
    </w:p>
    <w:p w14:paraId="08C4A409" w14:textId="0B0DBB9D" w:rsidR="0063223F" w:rsidRPr="005829B4" w:rsidRDefault="00795C50" w:rsidP="0063223F">
      <w:pPr>
        <w:pStyle w:val="Text2-1"/>
        <w:numPr>
          <w:ilvl w:val="0"/>
          <w:numId w:val="0"/>
        </w:numPr>
        <w:spacing w:after="0"/>
        <w:ind w:left="737"/>
        <w:rPr>
          <w:color w:val="FF0000"/>
        </w:rPr>
      </w:pPr>
      <w:r w:rsidRPr="005829B4">
        <w:t xml:space="preserve">rok 2021 - 2022 (od 1. 12. 2021 do 30. 11. 2022): </w:t>
      </w:r>
      <w:r w:rsidR="0063223F">
        <w:t>1</w:t>
      </w:r>
      <w:r w:rsidR="005768D2">
        <w:t>77</w:t>
      </w:r>
      <w:r w:rsidRPr="005829B4">
        <w:t xml:space="preserve"> %</w:t>
      </w:r>
      <w:r w:rsidR="005829B4">
        <w:t xml:space="preserve"> </w:t>
      </w:r>
    </w:p>
    <w:p w14:paraId="570A650B" w14:textId="2B8611BE" w:rsidR="0063223F" w:rsidRPr="005829B4" w:rsidRDefault="00795C50" w:rsidP="0063223F">
      <w:pPr>
        <w:pStyle w:val="Text2-1"/>
        <w:numPr>
          <w:ilvl w:val="0"/>
          <w:numId w:val="0"/>
        </w:numPr>
        <w:spacing w:after="0"/>
        <w:ind w:left="737"/>
        <w:rPr>
          <w:color w:val="FF0000"/>
        </w:rPr>
      </w:pPr>
      <w:r w:rsidRPr="005829B4">
        <w:t xml:space="preserve">rok 2022 - 2023 (od 1. 12. 2022 do 30. 11. 2023): </w:t>
      </w:r>
      <w:r w:rsidR="0063223F">
        <w:t>17</w:t>
      </w:r>
      <w:r w:rsidR="005768D2">
        <w:t>3</w:t>
      </w:r>
      <w:r w:rsidRPr="005829B4">
        <w:t xml:space="preserve"> %</w:t>
      </w:r>
      <w:r w:rsidR="005829B4">
        <w:t xml:space="preserve"> </w:t>
      </w:r>
    </w:p>
    <w:p w14:paraId="737971BB" w14:textId="3A48A1E5" w:rsidR="0063223F" w:rsidRPr="005829B4" w:rsidRDefault="00795C50" w:rsidP="0063223F">
      <w:pPr>
        <w:pStyle w:val="Text2-1"/>
        <w:numPr>
          <w:ilvl w:val="0"/>
          <w:numId w:val="0"/>
        </w:numPr>
        <w:spacing w:after="0"/>
        <w:ind w:left="737"/>
        <w:rPr>
          <w:color w:val="FF0000"/>
        </w:rPr>
      </w:pPr>
      <w:r w:rsidRPr="005829B4">
        <w:t xml:space="preserve">rok 2023 - 2024 (od 1. 12. 2023 do 30. </w:t>
      </w:r>
      <w:r w:rsidR="005E6294">
        <w:t>11</w:t>
      </w:r>
      <w:r w:rsidRPr="005829B4">
        <w:t xml:space="preserve">. 2024): </w:t>
      </w:r>
      <w:r w:rsidR="0063223F">
        <w:t>17</w:t>
      </w:r>
      <w:r w:rsidR="005768D2">
        <w:t>0</w:t>
      </w:r>
      <w:r w:rsidRPr="005829B4">
        <w:t xml:space="preserve"> %</w:t>
      </w:r>
      <w:r w:rsidR="005829B4">
        <w:t xml:space="preserve"> </w:t>
      </w:r>
    </w:p>
    <w:p w14:paraId="50B04A28" w14:textId="77777777" w:rsidR="00BD4730" w:rsidRDefault="00BD4730" w:rsidP="00883348">
      <w:pPr>
        <w:pStyle w:val="Text2-1"/>
        <w:numPr>
          <w:ilvl w:val="0"/>
          <w:numId w:val="0"/>
        </w:numPr>
        <w:ind w:left="737"/>
      </w:pPr>
    </w:p>
    <w:p w14:paraId="1619C6A9" w14:textId="77777777" w:rsidR="00883348" w:rsidRDefault="00883348" w:rsidP="0059540E">
      <w:pPr>
        <w:pStyle w:val="Text2-1"/>
        <w:numPr>
          <w:ilvl w:val="0"/>
          <w:numId w:val="0"/>
        </w:numPr>
        <w:ind w:left="737"/>
      </w:pPr>
    </w:p>
    <w:p w14:paraId="75E70AF9" w14:textId="77777777" w:rsidR="00DF7BAA" w:rsidRDefault="00B278E5" w:rsidP="00B278E5">
      <w:pPr>
        <w:pStyle w:val="Nadpis2-1"/>
      </w:pPr>
      <w:bookmarkStart w:id="22" w:name="_Toc188879446"/>
      <w:bookmarkStart w:id="23" w:name="_Hlk181869737"/>
      <w:r w:rsidRPr="00B278E5">
        <w:t>Havarijní pojištění vozidel</w:t>
      </w:r>
      <w:bookmarkEnd w:id="22"/>
    </w:p>
    <w:p w14:paraId="3B9CDA88" w14:textId="77777777" w:rsidR="004015C3" w:rsidRDefault="004015C3" w:rsidP="004015C3">
      <w:pPr>
        <w:pStyle w:val="Nadpis2-2"/>
      </w:pPr>
      <w:bookmarkStart w:id="24" w:name="_Toc188879447"/>
      <w:bookmarkEnd w:id="23"/>
      <w:r>
        <w:t>Seznam vozidel</w:t>
      </w:r>
      <w:bookmarkEnd w:id="24"/>
    </w:p>
    <w:p w14:paraId="0B7878CA" w14:textId="0E61A53B" w:rsidR="00B278E5" w:rsidRDefault="00B278E5" w:rsidP="009924FC">
      <w:pPr>
        <w:pStyle w:val="Text2-1"/>
      </w:pPr>
      <w:r>
        <w:t xml:space="preserve">Pojištění se vztahuje na </w:t>
      </w:r>
      <w:r w:rsidR="008F4E48">
        <w:t xml:space="preserve">vybraná </w:t>
      </w:r>
      <w:r>
        <w:t>osobní a užitková motorová vozidla o celkové hmotnosti do 3,5 t, nákladní motorová vozidla o celkové hmotnosti nad 3,5 t, včetně tahačů o</w:t>
      </w:r>
      <w:r w:rsidR="004637C0">
        <w:t> </w:t>
      </w:r>
      <w:r>
        <w:t>celkové hmotnosti nad 3,5 t, přívěsů a návěsů, motocyklů, k nimž má zadavatel vlastnické právo, případně právo užívání</w:t>
      </w:r>
      <w:r w:rsidR="00AF2A3F">
        <w:t xml:space="preserve"> </w:t>
      </w:r>
      <w:r w:rsidR="00AF2A3F" w:rsidRPr="00AF2A3F">
        <w:t>(včetně vozidel pronajatých formou operativního leasingu)</w:t>
      </w:r>
      <w:r>
        <w:t>.</w:t>
      </w:r>
    </w:p>
    <w:p w14:paraId="27BE87A5" w14:textId="4EEBA39B" w:rsidR="00B278E5" w:rsidRDefault="00B278E5" w:rsidP="00B278E5">
      <w:pPr>
        <w:pStyle w:val="Text2-1"/>
      </w:pPr>
      <w:r w:rsidRPr="00853EA2">
        <w:t xml:space="preserve">Specifikace těchto vozidel je </w:t>
      </w:r>
      <w:r w:rsidRPr="00862918">
        <w:t xml:space="preserve">uvedena v </w:t>
      </w:r>
      <w:r w:rsidR="001E79AC" w:rsidRPr="00862918">
        <w:t>Příloze č.</w:t>
      </w:r>
      <w:r w:rsidRPr="00862918">
        <w:t xml:space="preserve"> </w:t>
      </w:r>
      <w:r w:rsidR="00917902" w:rsidRPr="00862918">
        <w:t>5b Zadávací dokumentace</w:t>
      </w:r>
      <w:r w:rsidRPr="00862918">
        <w:t xml:space="preserve"> – seznamu vozidel. Předmětný seznam vozidel bude v průběhu pojištění aktualizován</w:t>
      </w:r>
      <w:r>
        <w:t xml:space="preserve"> na základě požadavků zadavatele – tj. budou zařazována nová vozidla, u nichž došlo k potřebě pojištění, a dále vyřazována vozidla, u nichž došlo k zániku pojištění. </w:t>
      </w:r>
    </w:p>
    <w:p w14:paraId="53668980" w14:textId="77777777" w:rsidR="001B6A6D" w:rsidRDefault="00B278E5" w:rsidP="00F12359">
      <w:pPr>
        <w:pStyle w:val="Text2-1"/>
      </w:pPr>
      <w:r>
        <w:t>Z důvodu změn v seznamu pojišťovaných vozidel bude seznam vozidel zadavatelem aktualizován a pojistiteli poskytnut v aktualizované podobě před uzavřením pojistné smlouvy.</w:t>
      </w:r>
    </w:p>
    <w:p w14:paraId="1FB5D50F" w14:textId="77777777" w:rsidR="006505FC" w:rsidRPr="00CD7799" w:rsidRDefault="00F47980" w:rsidP="00CD7799">
      <w:pPr>
        <w:pStyle w:val="Text2-1"/>
      </w:pPr>
      <w:r>
        <w:t>U každého vozidla v seznamu vozidel bude kromě technických údajů o vozidle evidováno číslo organizační jednotky zadavatele.</w:t>
      </w:r>
    </w:p>
    <w:p w14:paraId="1DBB66F6" w14:textId="77777777" w:rsidR="00261306" w:rsidRDefault="00261306" w:rsidP="00261306">
      <w:pPr>
        <w:pStyle w:val="Nadpis2-2"/>
      </w:pPr>
      <w:bookmarkStart w:id="25" w:name="_Toc188879448"/>
      <w:r>
        <w:t>Místo plnění</w:t>
      </w:r>
      <w:bookmarkEnd w:id="25"/>
    </w:p>
    <w:p w14:paraId="39699BEC" w14:textId="77777777" w:rsidR="00261306" w:rsidRDefault="007E050D" w:rsidP="00261306">
      <w:pPr>
        <w:pStyle w:val="Text2-1"/>
      </w:pPr>
      <w:r>
        <w:t xml:space="preserve">Místem plnění je </w:t>
      </w:r>
      <w:r w:rsidR="00261306">
        <w:t>Evropa.</w:t>
      </w:r>
    </w:p>
    <w:p w14:paraId="238F7B30" w14:textId="77777777" w:rsidR="00261306" w:rsidRDefault="00261306" w:rsidP="00261306">
      <w:pPr>
        <w:pStyle w:val="Nadpis2-2"/>
      </w:pPr>
      <w:bookmarkStart w:id="26" w:name="_Toc188879449"/>
      <w:r w:rsidRPr="00261306">
        <w:t>Pojistná hodnota</w:t>
      </w:r>
      <w:r>
        <w:t xml:space="preserve"> a</w:t>
      </w:r>
      <w:r w:rsidRPr="00261306">
        <w:t xml:space="preserve"> pojistná částka</w:t>
      </w:r>
      <w:bookmarkEnd w:id="26"/>
    </w:p>
    <w:p w14:paraId="52759ABB" w14:textId="77777777" w:rsidR="00261306" w:rsidRDefault="00261306" w:rsidP="00261306">
      <w:pPr>
        <w:pStyle w:val="Text2-1"/>
      </w:pPr>
      <w:r>
        <w:t xml:space="preserve">Havarijní pojištění se vztahuje na poškození nebo zničení motorových vozidel jakoukoliv nahodilou událostí a na odcizení pojištěných vozidel nebo jejich částí a zásah třetí osoby (vandalismus). </w:t>
      </w:r>
    </w:p>
    <w:p w14:paraId="04BDDDEA" w14:textId="50CF2359" w:rsidR="00261306" w:rsidRDefault="00261306" w:rsidP="00261306">
      <w:pPr>
        <w:pStyle w:val="Text2-1"/>
      </w:pPr>
      <w:r>
        <w:t>Pojistné krytí bude sjednáno zejména pro případ vzniku škod srážkou, střetem, pádem, nárazem, živelnými nebezpečími včetně požáru, výbuchu, úderu blesku, krupobití, vichřicí, pádem, zemětřesením, záplavou, povodn</w:t>
      </w:r>
      <w:r w:rsidR="00B9030B">
        <w:t>í, pohřešováním v souvislosti s </w:t>
      </w:r>
      <w:r>
        <w:t>dopravní nehodou</w:t>
      </w:r>
      <w:r w:rsidR="002467CA">
        <w:t>, ale i zahoření trakční baterie v případě vozidel na elektropohon či na hybridní pohon elektro/benzin</w:t>
      </w:r>
      <w:r>
        <w:t>.</w:t>
      </w:r>
    </w:p>
    <w:p w14:paraId="02F715A8" w14:textId="6BA85ABD" w:rsidR="00261306" w:rsidRDefault="00261306" w:rsidP="00261306">
      <w:pPr>
        <w:pStyle w:val="Text2-1"/>
      </w:pPr>
      <w:r>
        <w:t>Pojistná hodnota vozidel do 1 roku stáří je stanovena jako nová, tj. cena, za kterou lze stejné nebo srovnatelné vozidlo sloužící ke stejnému účelu znovu pořídit v daném čase a místě jako vozidlo nové.</w:t>
      </w:r>
      <w:r w:rsidR="002467CA">
        <w:t xml:space="preserve"> U vozidel do stáří 1 roku nebude uplatňována žádná amortizace. </w:t>
      </w:r>
    </w:p>
    <w:p w14:paraId="5C06719F" w14:textId="09B7DD65" w:rsidR="00261306" w:rsidRDefault="00261306" w:rsidP="009E5A45">
      <w:pPr>
        <w:pStyle w:val="Text2-1"/>
      </w:pPr>
      <w:r>
        <w:lastRenderedPageBreak/>
        <w:t xml:space="preserve">Pojistná hodnota vozidel starších 1 roku je stanovena jako obecná (obvyklá) – tj. cena, která by byla dosažena při koupi stejného či obdobného vozidla v obvyklém obchodním styku v daném čase a místě. Pojistná částka </w:t>
      </w:r>
      <w:r w:rsidR="002467CA">
        <w:t xml:space="preserve">i pojistné musí vždy </w:t>
      </w:r>
      <w:r>
        <w:t>odpovíd</w:t>
      </w:r>
      <w:r w:rsidR="002467CA">
        <w:t>at</w:t>
      </w:r>
      <w:r>
        <w:t xml:space="preserve"> </w:t>
      </w:r>
      <w:r w:rsidR="002467CA">
        <w:t xml:space="preserve">aktuální </w:t>
      </w:r>
      <w:r>
        <w:t>pojistné hodnotě pojištěného vozidla a je uvedena u každého vozidla v seznamu vozidel. Pojistná částka je horní hranicí pojistného plnění na každou pojistnou událost. Pojistitel se zavazuje neuplatnit podpojištění u vozidel, která vstoupí do pojištění dnem účinnosti pojistné smlouvy.</w:t>
      </w:r>
    </w:p>
    <w:p w14:paraId="7E41C550" w14:textId="77777777" w:rsidR="004637C0" w:rsidRDefault="00B9030B" w:rsidP="00261306">
      <w:pPr>
        <w:pStyle w:val="Text2-1"/>
      </w:pPr>
      <w:r>
        <w:t xml:space="preserve">Zadavatel požaduje </w:t>
      </w:r>
      <w:r w:rsidRPr="00B9030B">
        <w:rPr>
          <w:b/>
        </w:rPr>
        <w:t>s</w:t>
      </w:r>
      <w:r w:rsidR="00261306" w:rsidRPr="00B9030B">
        <w:rPr>
          <w:b/>
        </w:rPr>
        <w:t>poluúčast</w:t>
      </w:r>
      <w:r>
        <w:t xml:space="preserve"> ve výši</w:t>
      </w:r>
    </w:p>
    <w:p w14:paraId="3C3B9C21" w14:textId="77777777" w:rsidR="002A1124" w:rsidRPr="00440724" w:rsidRDefault="002A1124" w:rsidP="002A1124">
      <w:pPr>
        <w:pStyle w:val="Text2-1"/>
        <w:numPr>
          <w:ilvl w:val="0"/>
          <w:numId w:val="0"/>
        </w:numPr>
        <w:spacing w:after="0"/>
        <w:ind w:left="737"/>
        <w:jc w:val="left"/>
        <w:rPr>
          <w:b/>
        </w:rPr>
      </w:pPr>
      <w:r w:rsidRPr="00440724">
        <w:rPr>
          <w:b/>
        </w:rPr>
        <w:t>maximálně 10 %</w:t>
      </w:r>
      <w:r w:rsidRPr="00440724">
        <w:t xml:space="preserve">, při výši škody do 100.000 Kč paušálně ve výši </w:t>
      </w:r>
      <w:r w:rsidRPr="00440724">
        <w:rPr>
          <w:b/>
        </w:rPr>
        <w:t xml:space="preserve">10.000 Kč </w:t>
      </w:r>
    </w:p>
    <w:p w14:paraId="55E16073" w14:textId="77777777" w:rsidR="002A1124" w:rsidRDefault="002A1124" w:rsidP="002A1124">
      <w:pPr>
        <w:pStyle w:val="Text2-1"/>
        <w:numPr>
          <w:ilvl w:val="0"/>
          <w:numId w:val="0"/>
        </w:numPr>
        <w:ind w:left="737"/>
        <w:jc w:val="left"/>
      </w:pPr>
      <w:r w:rsidRPr="00440724">
        <w:t>(minimální výše spoluúčasti 10 tis. Kč)</w:t>
      </w:r>
    </w:p>
    <w:p w14:paraId="423DFA0A" w14:textId="77777777" w:rsidR="00137A36" w:rsidRDefault="00137A36" w:rsidP="00137A36">
      <w:pPr>
        <w:pStyle w:val="Text2-1"/>
      </w:pPr>
      <w:r>
        <w:t xml:space="preserve">Ujednává se, že pojistitel akceptuje stávající způsob zabezpečení všech vozidel. </w:t>
      </w:r>
    </w:p>
    <w:p w14:paraId="5EAE1870" w14:textId="77777777" w:rsidR="00137A36" w:rsidRPr="003F359E" w:rsidRDefault="00F47980" w:rsidP="00137A36">
      <w:pPr>
        <w:pStyle w:val="Text2-1"/>
      </w:pPr>
      <w:r>
        <w:t xml:space="preserve">Vozidla budou </w:t>
      </w:r>
      <w:r w:rsidR="00137A36">
        <w:t>pojištěna včetně polepů, malby a nápisů všeho druhu na vozidlech,</w:t>
      </w:r>
      <w:r>
        <w:t xml:space="preserve"> </w:t>
      </w:r>
      <w:r w:rsidR="00137A36">
        <w:t xml:space="preserve">včetně základní, doplňkové a mimořádné výbavy a včetně jiných předmětů vztahujících se k </w:t>
      </w:r>
      <w:r w:rsidR="00137A36" w:rsidRPr="003F359E">
        <w:t>vozidlu nebo jeho provozu, jež jsou zahr</w:t>
      </w:r>
      <w:r w:rsidRPr="003F359E">
        <w:t>nuty v pojistné částce vozidla.</w:t>
      </w:r>
    </w:p>
    <w:p w14:paraId="451E580A" w14:textId="5D3DA573" w:rsidR="003F359E" w:rsidRPr="00862918" w:rsidRDefault="003F359E" w:rsidP="00137A36">
      <w:pPr>
        <w:pStyle w:val="Text2-1"/>
      </w:pPr>
      <w:r w:rsidRPr="003F359E">
        <w:t xml:space="preserve">Vybraná vozidla (pojízdné dílny, měřící a diagnostická vozidla apod.) budou navíc pojištěna včetně speciální vnitřní výbavy, pevně instalované nebo uložené ve schránkách přepravního (užitkového) prostoru. Hodnota tohoto vybavení je zahrnuta v pojistné částce vozidla. Popis vybavení je uveden </w:t>
      </w:r>
      <w:r w:rsidRPr="00862918">
        <w:t xml:space="preserve">v </w:t>
      </w:r>
      <w:r w:rsidR="001E79AC" w:rsidRPr="00862918">
        <w:t>Příloze č.</w:t>
      </w:r>
      <w:r w:rsidRPr="00862918">
        <w:t xml:space="preserve"> </w:t>
      </w:r>
      <w:r w:rsidR="00917902" w:rsidRPr="00862918">
        <w:t>5b Zadávací dokumentace</w:t>
      </w:r>
      <w:r w:rsidRPr="00862918">
        <w:t xml:space="preserve"> – seznamu vozidel.</w:t>
      </w:r>
    </w:p>
    <w:p w14:paraId="57EC737A" w14:textId="420A993C" w:rsidR="00137A36" w:rsidRDefault="00137A36" w:rsidP="006B1B35">
      <w:pPr>
        <w:pStyle w:val="Text2-1"/>
      </w:pPr>
      <w:r w:rsidRPr="00862918">
        <w:t xml:space="preserve">Zadavatel požaduje stanovit sazby pro havarijní pojištění pro jednotlivé typy vozidel a způsob výpočtu pojistného dle </w:t>
      </w:r>
      <w:r w:rsidR="00954F60" w:rsidRPr="00862918">
        <w:t>Přílohy</w:t>
      </w:r>
      <w:r w:rsidRPr="00862918">
        <w:t xml:space="preserve"> č. </w:t>
      </w:r>
      <w:r w:rsidR="00917902" w:rsidRPr="00862918">
        <w:t>5d Zadávací dokumentace</w:t>
      </w:r>
      <w:r>
        <w:t xml:space="preserve"> – </w:t>
      </w:r>
      <w:r w:rsidR="00273329" w:rsidRPr="00273329">
        <w:t xml:space="preserve">Sazby havarijní pojištění </w:t>
      </w:r>
      <w:r w:rsidR="00273329">
        <w:t>(dále jen „</w:t>
      </w:r>
      <w:r>
        <w:t>sazby HAV</w:t>
      </w:r>
      <w:r w:rsidR="00273329">
        <w:t>“)</w:t>
      </w:r>
      <w:r>
        <w:t>.</w:t>
      </w:r>
    </w:p>
    <w:p w14:paraId="2516F3A7" w14:textId="77777777" w:rsidR="005A7375" w:rsidRDefault="005A7375" w:rsidP="005A7375">
      <w:pPr>
        <w:pStyle w:val="Nadpis2-2"/>
      </w:pPr>
      <w:bookmarkStart w:id="27" w:name="_Toc188879450"/>
      <w:r>
        <w:t>Informace o škodním průběhu</w:t>
      </w:r>
      <w:bookmarkEnd w:id="27"/>
    </w:p>
    <w:p w14:paraId="7C8E0975" w14:textId="77777777" w:rsidR="005A7375" w:rsidRPr="005B4C0E" w:rsidRDefault="005A7375" w:rsidP="005A7375">
      <w:pPr>
        <w:pStyle w:val="Text2-1"/>
      </w:pPr>
      <w:r w:rsidRPr="005B4C0E">
        <w:t>Zadavatel uvádí následující informace o škodním průběhu v předchozích letech:</w:t>
      </w:r>
    </w:p>
    <w:p w14:paraId="5A4DBD47" w14:textId="514B5CBE" w:rsidR="0063223F" w:rsidRPr="005829B4" w:rsidRDefault="00D311CC" w:rsidP="0063223F">
      <w:pPr>
        <w:pStyle w:val="Text2-1"/>
        <w:numPr>
          <w:ilvl w:val="0"/>
          <w:numId w:val="0"/>
        </w:numPr>
        <w:spacing w:after="0"/>
        <w:ind w:left="737"/>
        <w:rPr>
          <w:color w:val="FF0000"/>
        </w:rPr>
      </w:pPr>
      <w:r w:rsidRPr="005B4C0E">
        <w:t xml:space="preserve">rok 2021 - 2022 (od 1. 12. 2021 do 30. 11. 2022): </w:t>
      </w:r>
      <w:r w:rsidR="005E6294">
        <w:t>91</w:t>
      </w:r>
      <w:r w:rsidRPr="005B4C0E">
        <w:t xml:space="preserve"> %</w:t>
      </w:r>
      <w:r w:rsidR="005B4C0E" w:rsidRPr="005B4C0E">
        <w:t xml:space="preserve"> </w:t>
      </w:r>
    </w:p>
    <w:p w14:paraId="3F412EA1" w14:textId="39AB80DE" w:rsidR="0063223F" w:rsidRPr="005829B4" w:rsidRDefault="00D311CC" w:rsidP="0063223F">
      <w:pPr>
        <w:pStyle w:val="Text2-1"/>
        <w:numPr>
          <w:ilvl w:val="0"/>
          <w:numId w:val="0"/>
        </w:numPr>
        <w:spacing w:after="0"/>
        <w:ind w:left="737"/>
        <w:rPr>
          <w:color w:val="FF0000"/>
        </w:rPr>
      </w:pPr>
      <w:r w:rsidRPr="005B4C0E">
        <w:t xml:space="preserve">rok 2022 - 2023 (od 1. 12. 2022 do 30. 11. 2023): </w:t>
      </w:r>
      <w:r w:rsidR="0063223F">
        <w:t>10</w:t>
      </w:r>
      <w:r w:rsidR="005E6294">
        <w:t>7</w:t>
      </w:r>
      <w:r w:rsidRPr="005B4C0E">
        <w:t xml:space="preserve"> %</w:t>
      </w:r>
      <w:r w:rsidR="005B4C0E">
        <w:t xml:space="preserve"> </w:t>
      </w:r>
    </w:p>
    <w:p w14:paraId="0F5A852B" w14:textId="71C76429" w:rsidR="0063223F" w:rsidRPr="005829B4" w:rsidRDefault="00D311CC" w:rsidP="0063223F">
      <w:pPr>
        <w:pStyle w:val="Text2-1"/>
        <w:numPr>
          <w:ilvl w:val="0"/>
          <w:numId w:val="0"/>
        </w:numPr>
        <w:spacing w:after="0"/>
        <w:ind w:left="737"/>
        <w:rPr>
          <w:color w:val="FF0000"/>
        </w:rPr>
      </w:pPr>
      <w:r w:rsidRPr="005B4C0E">
        <w:t xml:space="preserve">rok 2023 - 2024 (od 1. 12. 2023 do 30. </w:t>
      </w:r>
      <w:r w:rsidR="005E6294">
        <w:t>11</w:t>
      </w:r>
      <w:r w:rsidRPr="005B4C0E">
        <w:t xml:space="preserve">. 2024): </w:t>
      </w:r>
      <w:r w:rsidR="0063223F">
        <w:t>1</w:t>
      </w:r>
      <w:r w:rsidR="005E6294">
        <w:t>27</w:t>
      </w:r>
      <w:r w:rsidRPr="005B4C0E">
        <w:t xml:space="preserve"> %</w:t>
      </w:r>
      <w:r w:rsidR="005B4C0E">
        <w:t xml:space="preserve"> </w:t>
      </w:r>
    </w:p>
    <w:p w14:paraId="77B9ECF7" w14:textId="59691079" w:rsidR="00BD4730" w:rsidRDefault="00BD4730" w:rsidP="0063223F">
      <w:pPr>
        <w:pStyle w:val="Text2-1"/>
        <w:numPr>
          <w:ilvl w:val="0"/>
          <w:numId w:val="0"/>
        </w:numPr>
        <w:spacing w:after="0"/>
        <w:ind w:left="737"/>
      </w:pPr>
    </w:p>
    <w:p w14:paraId="32C4ADA7" w14:textId="77777777" w:rsidR="00DF7BAA" w:rsidRDefault="005A7375" w:rsidP="005A7375">
      <w:pPr>
        <w:pStyle w:val="Nadpis2-1"/>
      </w:pPr>
      <w:bookmarkStart w:id="28" w:name="_Toc188879451"/>
      <w:r w:rsidRPr="005A7375">
        <w:t>Likvidace škod</w:t>
      </w:r>
      <w:bookmarkEnd w:id="28"/>
    </w:p>
    <w:p w14:paraId="3E46A520" w14:textId="77777777" w:rsidR="005B085F" w:rsidRPr="00890F96" w:rsidRDefault="005B085F" w:rsidP="00890F96">
      <w:pPr>
        <w:pStyle w:val="Nadpis2-2"/>
        <w:jc w:val="both"/>
      </w:pPr>
      <w:bookmarkStart w:id="29" w:name="_Toc188879452"/>
      <w:r w:rsidRPr="00890F96">
        <w:rPr>
          <w:b w:val="0"/>
          <w:sz w:val="18"/>
        </w:rPr>
        <w:t>Pojistitel zabezpečí prohlídku vozidla likvidátorem pojistných událostí nejpozději do dvou pracovních dnů od nahlášení škodní události pojistiteli. U smluvního servisu bude prohlídka vozidla zabezpečena neprodleně.</w:t>
      </w:r>
      <w:bookmarkEnd w:id="29"/>
    </w:p>
    <w:p w14:paraId="6B6DB942" w14:textId="117DFF6C" w:rsidR="005B4C0E" w:rsidRPr="00862918" w:rsidRDefault="00D432ED" w:rsidP="00E335AA">
      <w:pPr>
        <w:pStyle w:val="Nadpis2-2"/>
        <w:rPr>
          <w:b w:val="0"/>
          <w:bCs/>
          <w:sz w:val="18"/>
        </w:rPr>
      </w:pPr>
      <w:bookmarkStart w:id="30" w:name="_Toc188879453"/>
      <w:r w:rsidRPr="00862918">
        <w:rPr>
          <w:b w:val="0"/>
          <w:bCs/>
          <w:sz w:val="18"/>
        </w:rPr>
        <w:t xml:space="preserve">Pro informaci </w:t>
      </w:r>
      <w:bookmarkStart w:id="31" w:name="_Hlk181869760"/>
      <w:r w:rsidR="001517B3">
        <w:rPr>
          <w:b w:val="0"/>
          <w:bCs/>
          <w:sz w:val="18"/>
        </w:rPr>
        <w:t>Zadavatel</w:t>
      </w:r>
      <w:r w:rsidR="001517B3" w:rsidRPr="00862918">
        <w:rPr>
          <w:b w:val="0"/>
          <w:bCs/>
          <w:sz w:val="18"/>
        </w:rPr>
        <w:t xml:space="preserve"> </w:t>
      </w:r>
      <w:r w:rsidR="003B44DE">
        <w:rPr>
          <w:b w:val="0"/>
          <w:bCs/>
          <w:sz w:val="18"/>
        </w:rPr>
        <w:t>uvádí</w:t>
      </w:r>
      <w:r w:rsidR="00BE5E27">
        <w:rPr>
          <w:b w:val="0"/>
          <w:bCs/>
          <w:sz w:val="18"/>
        </w:rPr>
        <w:t>, že</w:t>
      </w:r>
      <w:r w:rsidR="003B44DE">
        <w:rPr>
          <w:b w:val="0"/>
          <w:bCs/>
          <w:sz w:val="18"/>
        </w:rPr>
        <w:t xml:space="preserve"> </w:t>
      </w:r>
      <w:r w:rsidRPr="00FE1BC8">
        <w:rPr>
          <w:sz w:val="18"/>
        </w:rPr>
        <w:t>celkový škodní poměr</w:t>
      </w:r>
      <w:r w:rsidRPr="00862918">
        <w:rPr>
          <w:b w:val="0"/>
          <w:bCs/>
          <w:sz w:val="18"/>
        </w:rPr>
        <w:t xml:space="preserve"> </w:t>
      </w:r>
      <w:bookmarkEnd w:id="31"/>
      <w:r w:rsidR="00BE5E27" w:rsidRPr="00BE5E27">
        <w:rPr>
          <w:b w:val="0"/>
          <w:bCs/>
          <w:sz w:val="18"/>
        </w:rPr>
        <w:t xml:space="preserve">u pojištěného souboru vozidel </w:t>
      </w:r>
      <w:r w:rsidRPr="00FE1BC8">
        <w:rPr>
          <w:sz w:val="18"/>
        </w:rPr>
        <w:t xml:space="preserve">za </w:t>
      </w:r>
      <w:r w:rsidR="00BE5E27" w:rsidRPr="00FE1BC8">
        <w:rPr>
          <w:sz w:val="18"/>
        </w:rPr>
        <w:t>všechna pojištění</w:t>
      </w:r>
      <w:r w:rsidR="00BE5E27">
        <w:rPr>
          <w:b w:val="0"/>
          <w:bCs/>
          <w:sz w:val="18"/>
        </w:rPr>
        <w:t xml:space="preserve"> v </w:t>
      </w:r>
      <w:r w:rsidRPr="00862918">
        <w:rPr>
          <w:b w:val="0"/>
          <w:bCs/>
          <w:sz w:val="18"/>
        </w:rPr>
        <w:t xml:space="preserve">období </w:t>
      </w:r>
      <w:r w:rsidR="00E335AA" w:rsidRPr="00862918">
        <w:rPr>
          <w:b w:val="0"/>
          <w:bCs/>
          <w:sz w:val="18"/>
        </w:rPr>
        <w:t xml:space="preserve">1. 12.2021 - </w:t>
      </w:r>
      <w:r w:rsidR="008E6DEC" w:rsidRPr="00862918">
        <w:rPr>
          <w:b w:val="0"/>
          <w:bCs/>
          <w:sz w:val="18"/>
        </w:rPr>
        <w:t>30</w:t>
      </w:r>
      <w:r w:rsidR="00E335AA" w:rsidRPr="00862918">
        <w:rPr>
          <w:b w:val="0"/>
          <w:bCs/>
          <w:sz w:val="18"/>
        </w:rPr>
        <w:t xml:space="preserve">.11.2024 </w:t>
      </w:r>
      <w:r w:rsidR="00BE5E27">
        <w:rPr>
          <w:b w:val="0"/>
          <w:bCs/>
          <w:sz w:val="18"/>
        </w:rPr>
        <w:t xml:space="preserve">činní </w:t>
      </w:r>
      <w:r w:rsidR="00E335AA" w:rsidRPr="00FE1BC8">
        <w:rPr>
          <w:sz w:val="18"/>
        </w:rPr>
        <w:t>1</w:t>
      </w:r>
      <w:r w:rsidR="008E6DEC" w:rsidRPr="00FE1BC8">
        <w:rPr>
          <w:sz w:val="18"/>
        </w:rPr>
        <w:t>2</w:t>
      </w:r>
      <w:r w:rsidR="000A13A8" w:rsidRPr="00FE1BC8">
        <w:rPr>
          <w:sz w:val="18"/>
        </w:rPr>
        <w:t>1</w:t>
      </w:r>
      <w:r w:rsidR="00E335AA" w:rsidRPr="00FE1BC8">
        <w:rPr>
          <w:sz w:val="18"/>
        </w:rPr>
        <w:t xml:space="preserve"> %</w:t>
      </w:r>
      <w:r w:rsidR="008E6DEC" w:rsidRPr="00862918">
        <w:rPr>
          <w:b w:val="0"/>
          <w:bCs/>
          <w:sz w:val="18"/>
        </w:rPr>
        <w:t>.</w:t>
      </w:r>
      <w:bookmarkEnd w:id="30"/>
      <w:r w:rsidR="008E6DEC" w:rsidRPr="00862918">
        <w:rPr>
          <w:b w:val="0"/>
          <w:bCs/>
          <w:sz w:val="18"/>
        </w:rPr>
        <w:t xml:space="preserve"> </w:t>
      </w:r>
    </w:p>
    <w:p w14:paraId="69F29BEE" w14:textId="6B690073" w:rsidR="00BD4730" w:rsidRPr="005B085F" w:rsidRDefault="00BD4730" w:rsidP="005B4C0E">
      <w:pPr>
        <w:pStyle w:val="Text2-1"/>
        <w:numPr>
          <w:ilvl w:val="0"/>
          <w:numId w:val="0"/>
        </w:numPr>
        <w:spacing w:after="0"/>
        <w:ind w:left="737"/>
      </w:pPr>
    </w:p>
    <w:p w14:paraId="1B54DEFE" w14:textId="77777777" w:rsidR="00DF7BAA" w:rsidRPr="00C22119" w:rsidRDefault="00C22119" w:rsidP="00C22119">
      <w:pPr>
        <w:pStyle w:val="Nadpis2-1"/>
      </w:pPr>
      <w:bookmarkStart w:id="32" w:name="_Toc188879454"/>
      <w:r w:rsidRPr="00C22119">
        <w:t>Správa pojistné smlouvy</w:t>
      </w:r>
      <w:bookmarkEnd w:id="32"/>
    </w:p>
    <w:p w14:paraId="21FB6E79" w14:textId="03A95569" w:rsidR="00C22119" w:rsidRDefault="00C22119" w:rsidP="00890F96">
      <w:pPr>
        <w:pStyle w:val="Nadpis2-2"/>
        <w:jc w:val="both"/>
        <w:rPr>
          <w:b w:val="0"/>
          <w:sz w:val="18"/>
        </w:rPr>
      </w:pPr>
      <w:bookmarkStart w:id="33" w:name="_Toc188879455"/>
      <w:r w:rsidRPr="00890F96">
        <w:rPr>
          <w:b w:val="0"/>
          <w:sz w:val="18"/>
        </w:rPr>
        <w:t xml:space="preserve">Je požadována centrální správa pojistné smlouvy pojistitelem – to znamená, že ve věci změn v seznamu pojištěných vozidel, podmínek pojištění a </w:t>
      </w:r>
      <w:r w:rsidR="00BE5E27">
        <w:rPr>
          <w:b w:val="0"/>
          <w:sz w:val="18"/>
        </w:rPr>
        <w:t>účtování pojistného</w:t>
      </w:r>
      <w:r w:rsidRPr="00890F96">
        <w:rPr>
          <w:b w:val="0"/>
          <w:sz w:val="18"/>
        </w:rPr>
        <w:t xml:space="preserve"> za pojistitele komunikuje pouze </w:t>
      </w:r>
      <w:r w:rsidR="00F95CE0" w:rsidRPr="00890F96">
        <w:rPr>
          <w:b w:val="0"/>
          <w:sz w:val="18"/>
        </w:rPr>
        <w:t xml:space="preserve">jedno kontaktní místo pojistitele. </w:t>
      </w:r>
      <w:r w:rsidRPr="00890F96">
        <w:rPr>
          <w:b w:val="0"/>
          <w:sz w:val="18"/>
        </w:rPr>
        <w:t>Dále je požadována akceptace elektronické komunikace včetně nahlašování změn</w:t>
      </w:r>
      <w:r w:rsidR="00940A59" w:rsidRPr="00890F96">
        <w:rPr>
          <w:b w:val="0"/>
          <w:sz w:val="18"/>
        </w:rPr>
        <w:t xml:space="preserve"> v seznamu pojištěných vozidel a dostupnost kontaktního místa v pracovní dny minimálně v čase </w:t>
      </w:r>
      <w:r w:rsidR="00BE5E27">
        <w:rPr>
          <w:b w:val="0"/>
          <w:sz w:val="18"/>
        </w:rPr>
        <w:t xml:space="preserve">mezi </w:t>
      </w:r>
      <w:r w:rsidR="00940A59" w:rsidRPr="00890F96">
        <w:rPr>
          <w:b w:val="0"/>
          <w:sz w:val="18"/>
        </w:rPr>
        <w:t>07:00 – 15:00</w:t>
      </w:r>
      <w:r w:rsidR="00BE5E27">
        <w:rPr>
          <w:b w:val="0"/>
          <w:sz w:val="18"/>
        </w:rPr>
        <w:t xml:space="preserve"> hodinou</w:t>
      </w:r>
      <w:r w:rsidR="00940A59" w:rsidRPr="00890F96">
        <w:rPr>
          <w:b w:val="0"/>
          <w:sz w:val="18"/>
        </w:rPr>
        <w:t>.</w:t>
      </w:r>
      <w:bookmarkEnd w:id="33"/>
    </w:p>
    <w:p w14:paraId="45C9D446" w14:textId="133B6F03" w:rsidR="00C22119" w:rsidRPr="00B04D43" w:rsidRDefault="00C22119" w:rsidP="00890F96">
      <w:pPr>
        <w:pStyle w:val="Nadpis2-2"/>
        <w:jc w:val="both"/>
      </w:pPr>
      <w:bookmarkStart w:id="34" w:name="_Toc188879456"/>
      <w:r w:rsidRPr="00B04D43">
        <w:rPr>
          <w:b w:val="0"/>
          <w:sz w:val="18"/>
        </w:rPr>
        <w:t>Změny v seznamu pojištěných vozidel budou pojistiteli předávány v elektronické podobě</w:t>
      </w:r>
      <w:r w:rsidR="00957F32" w:rsidRPr="00B04D43">
        <w:rPr>
          <w:b w:val="0"/>
          <w:sz w:val="18"/>
        </w:rPr>
        <w:t>,</w:t>
      </w:r>
      <w:r w:rsidR="003B32C5" w:rsidRPr="00B04D43">
        <w:rPr>
          <w:b w:val="0"/>
          <w:sz w:val="18"/>
        </w:rPr>
        <w:t xml:space="preserve"> </w:t>
      </w:r>
      <w:r w:rsidR="00957F32" w:rsidRPr="00B04D43">
        <w:rPr>
          <w:b w:val="0"/>
          <w:sz w:val="18"/>
        </w:rPr>
        <w:t xml:space="preserve">bez zbytečného odkladu, </w:t>
      </w:r>
      <w:r w:rsidRPr="00B04D43">
        <w:rPr>
          <w:b w:val="0"/>
          <w:sz w:val="18"/>
        </w:rPr>
        <w:t xml:space="preserve">minimálně </w:t>
      </w:r>
      <w:r w:rsidR="00957F32" w:rsidRPr="00B04D43">
        <w:rPr>
          <w:b w:val="0"/>
          <w:sz w:val="18"/>
        </w:rPr>
        <w:t xml:space="preserve">jeden </w:t>
      </w:r>
      <w:r w:rsidR="003B32C5" w:rsidRPr="00B04D43">
        <w:rPr>
          <w:b w:val="0"/>
          <w:sz w:val="18"/>
        </w:rPr>
        <w:t>kalendářní den před požadovanou změnou, vznikem či zánikem pojištění</w:t>
      </w:r>
      <w:r w:rsidR="00DE0CA2" w:rsidRPr="00897DAF">
        <w:rPr>
          <w:b w:val="0"/>
          <w:sz w:val="18"/>
        </w:rPr>
        <w:t xml:space="preserve"> vozidel</w:t>
      </w:r>
      <w:r w:rsidR="003B32C5" w:rsidRPr="00B04D43">
        <w:rPr>
          <w:b w:val="0"/>
          <w:sz w:val="18"/>
        </w:rPr>
        <w:t xml:space="preserve">, a to </w:t>
      </w:r>
      <w:r w:rsidRPr="00B04D43">
        <w:rPr>
          <w:b w:val="0"/>
          <w:sz w:val="18"/>
        </w:rPr>
        <w:t>formou změnových listů za všechny účtující jednotky zadavatele (</w:t>
      </w:r>
      <w:r w:rsidRPr="00862918">
        <w:rPr>
          <w:b w:val="0"/>
          <w:sz w:val="18"/>
        </w:rPr>
        <w:t xml:space="preserve">viz </w:t>
      </w:r>
      <w:r w:rsidR="001E79AC" w:rsidRPr="00862918">
        <w:rPr>
          <w:b w:val="0"/>
          <w:sz w:val="18"/>
        </w:rPr>
        <w:t>Příloha č.</w:t>
      </w:r>
      <w:r w:rsidRPr="00862918">
        <w:rPr>
          <w:b w:val="0"/>
          <w:sz w:val="18"/>
        </w:rPr>
        <w:t xml:space="preserve"> </w:t>
      </w:r>
      <w:r w:rsidR="008F726B" w:rsidRPr="00862918">
        <w:rPr>
          <w:b w:val="0"/>
          <w:sz w:val="18"/>
        </w:rPr>
        <w:t xml:space="preserve">12a </w:t>
      </w:r>
      <w:r w:rsidRPr="00862918">
        <w:rPr>
          <w:b w:val="0"/>
          <w:sz w:val="18"/>
        </w:rPr>
        <w:t xml:space="preserve">a </w:t>
      </w:r>
      <w:r w:rsidR="001E79AC" w:rsidRPr="00862918">
        <w:rPr>
          <w:b w:val="0"/>
          <w:sz w:val="18"/>
        </w:rPr>
        <w:t>Příloha č.</w:t>
      </w:r>
      <w:r w:rsidRPr="00862918">
        <w:rPr>
          <w:b w:val="0"/>
          <w:sz w:val="18"/>
        </w:rPr>
        <w:t xml:space="preserve"> </w:t>
      </w:r>
      <w:r w:rsidR="008F726B" w:rsidRPr="00862918">
        <w:rPr>
          <w:b w:val="0"/>
          <w:sz w:val="18"/>
        </w:rPr>
        <w:t xml:space="preserve">12b </w:t>
      </w:r>
      <w:r w:rsidR="00C71809" w:rsidRPr="00862918">
        <w:rPr>
          <w:b w:val="0"/>
          <w:sz w:val="18"/>
        </w:rPr>
        <w:t>Zadávací dokumentace</w:t>
      </w:r>
      <w:r w:rsidRPr="00862918">
        <w:rPr>
          <w:b w:val="0"/>
          <w:sz w:val="18"/>
        </w:rPr>
        <w:t xml:space="preserve">). Vzor změnových listů bude součástí návrhu pojistné smlouvy. Změny </w:t>
      </w:r>
      <w:r w:rsidRPr="00862918">
        <w:rPr>
          <w:b w:val="0"/>
          <w:sz w:val="18"/>
        </w:rPr>
        <w:lastRenderedPageBreak/>
        <w:t xml:space="preserve">v pojištění nabývají účinnosti </w:t>
      </w:r>
      <w:r w:rsidR="00425CEC" w:rsidRPr="00862918">
        <w:rPr>
          <w:b w:val="0"/>
          <w:sz w:val="18"/>
        </w:rPr>
        <w:t>následujícím dnem po dni</w:t>
      </w:r>
      <w:r w:rsidRPr="00862918">
        <w:rPr>
          <w:b w:val="0"/>
          <w:sz w:val="18"/>
        </w:rPr>
        <w:t>, kdy oznamovaná skutečnost</w:t>
      </w:r>
      <w:r w:rsidRPr="00B04D43">
        <w:rPr>
          <w:b w:val="0"/>
          <w:sz w:val="18"/>
        </w:rPr>
        <w:t xml:space="preserve"> nastala. Veškeré změny prováděné v seznamu vozidel, které mají vliv na změnu pojistného, budou finančně vypořádány na základě změnových listů vždy po ukončení </w:t>
      </w:r>
      <w:r w:rsidR="00BE5E27">
        <w:rPr>
          <w:b w:val="0"/>
          <w:sz w:val="18"/>
        </w:rPr>
        <w:t xml:space="preserve">kalendářního </w:t>
      </w:r>
      <w:r w:rsidRPr="00B04D43">
        <w:rPr>
          <w:b w:val="0"/>
          <w:sz w:val="18"/>
        </w:rPr>
        <w:t>čtvrtletí.</w:t>
      </w:r>
      <w:bookmarkEnd w:id="34"/>
      <w:r w:rsidR="00BE5E27">
        <w:rPr>
          <w:b w:val="0"/>
          <w:sz w:val="18"/>
        </w:rPr>
        <w:t xml:space="preserve"> Zadavatel připouští </w:t>
      </w:r>
      <w:r w:rsidR="00BC1E90">
        <w:rPr>
          <w:b w:val="0"/>
          <w:sz w:val="18"/>
        </w:rPr>
        <w:t xml:space="preserve">zasílání žádostí požadovaných změn, vzniku a zániku pojištění prostřednictvím </w:t>
      </w:r>
      <w:r w:rsidR="00BE5E27">
        <w:rPr>
          <w:b w:val="0"/>
          <w:sz w:val="18"/>
        </w:rPr>
        <w:t>změnov</w:t>
      </w:r>
      <w:r w:rsidR="00BC1E90">
        <w:rPr>
          <w:b w:val="0"/>
          <w:sz w:val="18"/>
        </w:rPr>
        <w:t>ých</w:t>
      </w:r>
      <w:r w:rsidR="00BE5E27">
        <w:rPr>
          <w:b w:val="0"/>
          <w:sz w:val="18"/>
        </w:rPr>
        <w:t xml:space="preserve"> list</w:t>
      </w:r>
      <w:r w:rsidR="00BC1E90">
        <w:rPr>
          <w:b w:val="0"/>
          <w:sz w:val="18"/>
        </w:rPr>
        <w:t>ů</w:t>
      </w:r>
      <w:r w:rsidR="00BE5E27">
        <w:rPr>
          <w:b w:val="0"/>
          <w:sz w:val="18"/>
        </w:rPr>
        <w:t xml:space="preserve"> nahradit </w:t>
      </w:r>
      <w:r w:rsidR="00BC1E90">
        <w:rPr>
          <w:b w:val="0"/>
          <w:sz w:val="18"/>
        </w:rPr>
        <w:t xml:space="preserve">přístupem přes webové rozhraní na vhodný ICT portál pojistitele. </w:t>
      </w:r>
    </w:p>
    <w:p w14:paraId="6AE163BC" w14:textId="77777777" w:rsidR="00500D37" w:rsidRPr="00B04D43" w:rsidRDefault="00500D37" w:rsidP="00890F96">
      <w:pPr>
        <w:pStyle w:val="Nadpis2-2"/>
        <w:jc w:val="both"/>
      </w:pPr>
      <w:bookmarkStart w:id="35" w:name="_Toc188879457"/>
      <w:r w:rsidRPr="00B04D43">
        <w:rPr>
          <w:b w:val="0"/>
          <w:sz w:val="18"/>
        </w:rPr>
        <w:t>Pojistitel poskytne bezplatně kdykoli v průběhu smluvního vztahu na základě požadavku zadavatele export aktuálního seznamu pojištěných vozidel ve formátu MS Excel</w:t>
      </w:r>
      <w:r w:rsidR="00A03B36" w:rsidRPr="00B04D43">
        <w:rPr>
          <w:b w:val="0"/>
          <w:sz w:val="18"/>
        </w:rPr>
        <w:t xml:space="preserve"> (nebo jiný formát vhodný pro zpracování v tabulkovém procesoru)</w:t>
      </w:r>
      <w:r w:rsidRPr="00B04D43">
        <w:rPr>
          <w:b w:val="0"/>
          <w:sz w:val="18"/>
        </w:rPr>
        <w:t xml:space="preserve"> s</w:t>
      </w:r>
      <w:r w:rsidR="00A03B36" w:rsidRPr="00B04D43">
        <w:rPr>
          <w:b w:val="0"/>
          <w:sz w:val="18"/>
        </w:rPr>
        <w:t> </w:t>
      </w:r>
      <w:r w:rsidRPr="00B04D43">
        <w:rPr>
          <w:b w:val="0"/>
          <w:sz w:val="18"/>
        </w:rPr>
        <w:t>uvedením aktuální ceny pojistného dle jednotlivých vozidel a jednotlivých druhů pojištění (vč. doplňkových).</w:t>
      </w:r>
      <w:bookmarkEnd w:id="35"/>
    </w:p>
    <w:p w14:paraId="63BC091F" w14:textId="77777777" w:rsidR="00FE2B75" w:rsidRPr="00B04D43" w:rsidRDefault="00FE2B75" w:rsidP="00890F96">
      <w:pPr>
        <w:pStyle w:val="Nadpis2-2"/>
        <w:jc w:val="both"/>
      </w:pPr>
      <w:bookmarkStart w:id="36" w:name="_Toc188879458"/>
      <w:r w:rsidRPr="00B04D43">
        <w:rPr>
          <w:b w:val="0"/>
          <w:sz w:val="18"/>
        </w:rPr>
        <w:t>Pojistitel dále poskytne bezplatně kdykoli v průběhu smluvního vztahu na základě požadavku zadavatele informace o</w:t>
      </w:r>
      <w:r w:rsidR="00AD61DC" w:rsidRPr="00B04D43">
        <w:rPr>
          <w:b w:val="0"/>
          <w:sz w:val="18"/>
        </w:rPr>
        <w:t xml:space="preserve"> tzv. škodním průběhu za období požadované zadavatelem.</w:t>
      </w:r>
      <w:bookmarkEnd w:id="36"/>
    </w:p>
    <w:p w14:paraId="3FB6E4C5" w14:textId="5E4AA343" w:rsidR="00C22119" w:rsidRPr="00897DAF" w:rsidRDefault="00C22119" w:rsidP="00890F96">
      <w:pPr>
        <w:pStyle w:val="Nadpis2-2"/>
        <w:jc w:val="both"/>
        <w:rPr>
          <w:b w:val="0"/>
          <w:sz w:val="18"/>
        </w:rPr>
      </w:pPr>
      <w:bookmarkStart w:id="37" w:name="_Toc188879459"/>
      <w:r w:rsidRPr="00B04D43">
        <w:rPr>
          <w:b w:val="0"/>
          <w:sz w:val="18"/>
        </w:rPr>
        <w:t xml:space="preserve">Zelené </w:t>
      </w:r>
      <w:r w:rsidR="00BE5E27">
        <w:rPr>
          <w:b w:val="0"/>
          <w:sz w:val="18"/>
        </w:rPr>
        <w:t xml:space="preserve">(bílé) </w:t>
      </w:r>
      <w:r w:rsidRPr="00B04D43">
        <w:rPr>
          <w:b w:val="0"/>
          <w:sz w:val="18"/>
        </w:rPr>
        <w:t xml:space="preserve">karty k pojištěným vozidlům dle aktualizovaného seznamu vozidel budou pojistitelem </w:t>
      </w:r>
      <w:r w:rsidR="00A13203">
        <w:rPr>
          <w:b w:val="0"/>
          <w:sz w:val="18"/>
        </w:rPr>
        <w:t xml:space="preserve">zaslány v elektronické podobě </w:t>
      </w:r>
      <w:r w:rsidRPr="00B04D43">
        <w:rPr>
          <w:b w:val="0"/>
          <w:sz w:val="18"/>
        </w:rPr>
        <w:t xml:space="preserve">zadavateli nejpozději </w:t>
      </w:r>
      <w:r w:rsidR="00802D65" w:rsidRPr="00B04D43">
        <w:rPr>
          <w:b w:val="0"/>
          <w:sz w:val="18"/>
        </w:rPr>
        <w:t xml:space="preserve">v den </w:t>
      </w:r>
      <w:r w:rsidRPr="00B04D43">
        <w:rPr>
          <w:b w:val="0"/>
          <w:sz w:val="18"/>
        </w:rPr>
        <w:t>účinnosti pojištění těchto vozidel, a to v členění dle účtujících jednotek zadavatele.</w:t>
      </w:r>
      <w:bookmarkEnd w:id="37"/>
    </w:p>
    <w:p w14:paraId="52567DB5" w14:textId="77777777" w:rsidR="00802D65" w:rsidRPr="00897DAF" w:rsidRDefault="00802D65" w:rsidP="00897DAF">
      <w:pPr>
        <w:rPr>
          <w:highlight w:val="yellow"/>
        </w:rPr>
      </w:pPr>
    </w:p>
    <w:p w14:paraId="540EA7EC" w14:textId="37814F1E" w:rsidR="00DF7BAA" w:rsidRPr="00DF7BAA" w:rsidRDefault="00DF7BAA" w:rsidP="00264D52">
      <w:pPr>
        <w:pStyle w:val="Textbezodsazen"/>
      </w:pPr>
    </w:p>
    <w:bookmarkEnd w:id="4"/>
    <w:bookmarkEnd w:id="5"/>
    <w:bookmarkEnd w:id="6"/>
    <w:bookmarkEnd w:id="7"/>
    <w:bookmarkEnd w:id="8"/>
    <w:p w14:paraId="514CD982" w14:textId="77777777" w:rsidR="002B6B58" w:rsidRDefault="002B6B58" w:rsidP="00264D52">
      <w:pPr>
        <w:pStyle w:val="Textbezodsazen"/>
      </w:pPr>
    </w:p>
    <w:sectPr w:rsidR="002B6B58" w:rsidSect="00AF2E9E">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21A7F" w14:textId="77777777" w:rsidR="00E52B0E" w:rsidRDefault="00E52B0E" w:rsidP="00962258">
      <w:pPr>
        <w:spacing w:after="0" w:line="240" w:lineRule="auto"/>
      </w:pPr>
      <w:r>
        <w:separator/>
      </w:r>
    </w:p>
  </w:endnote>
  <w:endnote w:type="continuationSeparator" w:id="0">
    <w:p w14:paraId="036BF215" w14:textId="77777777" w:rsidR="00E52B0E" w:rsidRDefault="00E52B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14:paraId="2A55AB1B" w14:textId="77777777" w:rsidTr="006A10C4">
      <w:tc>
        <w:tcPr>
          <w:tcW w:w="993" w:type="dxa"/>
          <w:shd w:val="clear" w:color="auto" w:fill="auto"/>
          <w:tcMar>
            <w:left w:w="0" w:type="dxa"/>
            <w:right w:w="0" w:type="dxa"/>
          </w:tcMar>
          <w:vAlign w:val="bottom"/>
        </w:tcPr>
        <w:p w14:paraId="7805F007" w14:textId="399D1533"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B04D43">
            <w:rPr>
              <w:rStyle w:val="slostrnky"/>
              <w:noProof/>
            </w:rPr>
            <w:t>10</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04D43">
            <w:rPr>
              <w:rStyle w:val="slostrnky"/>
              <w:noProof/>
            </w:rPr>
            <w:t>11</w:t>
          </w:r>
          <w:r w:rsidRPr="006A10C4">
            <w:rPr>
              <w:rStyle w:val="slostrnky"/>
            </w:rPr>
            <w:fldChar w:fldCharType="end"/>
          </w:r>
        </w:p>
      </w:tc>
      <w:tc>
        <w:tcPr>
          <w:tcW w:w="7739" w:type="dxa"/>
          <w:shd w:val="clear" w:color="auto" w:fill="auto"/>
          <w:vAlign w:val="bottom"/>
        </w:tcPr>
        <w:p w14:paraId="16D6231F" w14:textId="77777777" w:rsidR="00751795" w:rsidRDefault="00751795" w:rsidP="00516496">
          <w:pPr>
            <w:pStyle w:val="Zpatvlevo"/>
            <w:jc w:val="right"/>
          </w:pPr>
        </w:p>
        <w:p w14:paraId="300E295D" w14:textId="77777777" w:rsidR="00F06060" w:rsidRPr="006A10C4" w:rsidRDefault="00751795" w:rsidP="00516496">
          <w:pPr>
            <w:pStyle w:val="Zpatvlevo"/>
            <w:jc w:val="right"/>
          </w:pPr>
          <w:r w:rsidRPr="00751795">
            <w:t>Podrobná specifikace předmětu plnění veřejné zakázky</w:t>
          </w:r>
        </w:p>
      </w:tc>
    </w:tr>
  </w:tbl>
  <w:p w14:paraId="3391E7E0" w14:textId="77777777"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14:paraId="00E8B67A" w14:textId="77777777" w:rsidTr="006A10C4">
      <w:tc>
        <w:tcPr>
          <w:tcW w:w="7797" w:type="dxa"/>
          <w:shd w:val="clear" w:color="auto" w:fill="auto"/>
          <w:tcMar>
            <w:left w:w="0" w:type="dxa"/>
            <w:right w:w="0" w:type="dxa"/>
          </w:tcMar>
          <w:vAlign w:val="bottom"/>
        </w:tcPr>
        <w:p w14:paraId="6D23EB31" w14:textId="77777777" w:rsidR="00F06060" w:rsidRPr="006A10C4" w:rsidRDefault="00751795" w:rsidP="00DF7BAA">
          <w:pPr>
            <w:pStyle w:val="Zpatvpravo"/>
            <w:rPr>
              <w:rStyle w:val="slostrnky"/>
              <w:b w:val="0"/>
              <w:color w:val="auto"/>
              <w:sz w:val="12"/>
            </w:rPr>
          </w:pPr>
          <w:r w:rsidRPr="00751795">
            <w:t>Podrobná specifikace předmětu plnění veřejné zakázky</w:t>
          </w:r>
        </w:p>
      </w:tc>
      <w:tc>
        <w:tcPr>
          <w:tcW w:w="935" w:type="dxa"/>
          <w:shd w:val="clear" w:color="auto" w:fill="auto"/>
          <w:vAlign w:val="bottom"/>
        </w:tcPr>
        <w:p w14:paraId="1602B50F" w14:textId="70BFBAAA"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B04D43">
            <w:rPr>
              <w:rStyle w:val="slostrnky"/>
              <w:noProof/>
            </w:rPr>
            <w:t>11</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B04D43">
            <w:rPr>
              <w:rStyle w:val="slostrnky"/>
              <w:noProof/>
            </w:rPr>
            <w:t>11</w:t>
          </w:r>
          <w:r w:rsidRPr="006A10C4">
            <w:rPr>
              <w:rStyle w:val="slostrnky"/>
            </w:rPr>
            <w:fldChar w:fldCharType="end"/>
          </w:r>
        </w:p>
      </w:tc>
    </w:tr>
  </w:tbl>
  <w:p w14:paraId="7AAD185F" w14:textId="77777777"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94A69" w14:textId="77777777" w:rsidR="00F06060" w:rsidRPr="00B8518B" w:rsidRDefault="00F06060" w:rsidP="00460660">
    <w:pPr>
      <w:pStyle w:val="Zpat"/>
      <w:rPr>
        <w:sz w:val="2"/>
        <w:szCs w:val="2"/>
      </w:rPr>
    </w:pPr>
  </w:p>
  <w:p w14:paraId="19B8749D" w14:textId="77777777" w:rsidR="00F06060" w:rsidRDefault="00F06060" w:rsidP="00054FC6">
    <w:pPr>
      <w:pStyle w:val="Zpat"/>
      <w:rPr>
        <w:rFonts w:cs="Calibri"/>
        <w:szCs w:val="12"/>
      </w:rPr>
    </w:pPr>
  </w:p>
  <w:p w14:paraId="545E760A" w14:textId="77777777" w:rsidR="00F06060" w:rsidRPr="005D19D8" w:rsidRDefault="00F06060" w:rsidP="00054FC6">
    <w:pPr>
      <w:pStyle w:val="Zpat"/>
    </w:pPr>
    <w:r w:rsidRPr="00F37C6B">
      <w:rPr>
        <w:rFonts w:cs="Calibri"/>
        <w:szCs w:val="12"/>
      </w:rPr>
      <w:t>.</w:t>
    </w:r>
  </w:p>
  <w:p w14:paraId="46E330A7" w14:textId="77777777"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71FB5" w14:textId="77777777" w:rsidR="00E52B0E" w:rsidRDefault="00E52B0E" w:rsidP="00962258">
      <w:pPr>
        <w:spacing w:after="0" w:line="240" w:lineRule="auto"/>
      </w:pPr>
      <w:r>
        <w:separator/>
      </w:r>
    </w:p>
  </w:footnote>
  <w:footnote w:type="continuationSeparator" w:id="0">
    <w:p w14:paraId="515C1D81" w14:textId="77777777" w:rsidR="00E52B0E" w:rsidRDefault="00E52B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14:paraId="7830FAF4" w14:textId="77777777" w:rsidTr="006A10C4">
      <w:trPr>
        <w:trHeight w:hRule="exact" w:val="454"/>
      </w:trPr>
      <w:tc>
        <w:tcPr>
          <w:tcW w:w="1361" w:type="dxa"/>
          <w:shd w:val="clear" w:color="auto" w:fill="auto"/>
          <w:tcMar>
            <w:top w:w="57" w:type="dxa"/>
            <w:left w:w="0" w:type="dxa"/>
            <w:right w:w="0" w:type="dxa"/>
          </w:tcMar>
        </w:tcPr>
        <w:p w14:paraId="4540B076" w14:textId="77777777"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14:paraId="5DBE7C27" w14:textId="77777777" w:rsidR="00F06060" w:rsidRPr="006A10C4" w:rsidRDefault="00F06060" w:rsidP="00523EA7">
          <w:pPr>
            <w:pStyle w:val="Zpat"/>
          </w:pPr>
        </w:p>
      </w:tc>
      <w:tc>
        <w:tcPr>
          <w:tcW w:w="5698" w:type="dxa"/>
          <w:shd w:val="clear" w:color="auto" w:fill="auto"/>
          <w:tcMar>
            <w:top w:w="57" w:type="dxa"/>
            <w:left w:w="0" w:type="dxa"/>
            <w:right w:w="0" w:type="dxa"/>
          </w:tcMar>
        </w:tcPr>
        <w:p w14:paraId="6FADC379" w14:textId="77777777" w:rsidR="00F06060" w:rsidRPr="006A10C4" w:rsidRDefault="00F06060" w:rsidP="006A10C4">
          <w:pPr>
            <w:pStyle w:val="Druhdokumentu"/>
            <w:spacing w:after="0"/>
          </w:pPr>
        </w:p>
      </w:tc>
    </w:tr>
  </w:tbl>
  <w:p w14:paraId="0A18688B" w14:textId="77777777"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14:paraId="02D43F13" w14:textId="77777777" w:rsidTr="006A10C4">
      <w:trPr>
        <w:trHeight w:hRule="exact" w:val="936"/>
      </w:trPr>
      <w:tc>
        <w:tcPr>
          <w:tcW w:w="1361" w:type="dxa"/>
          <w:shd w:val="clear" w:color="auto" w:fill="auto"/>
          <w:tcMar>
            <w:left w:w="0" w:type="dxa"/>
            <w:right w:w="0" w:type="dxa"/>
          </w:tcMar>
        </w:tcPr>
        <w:p w14:paraId="7FC399BC" w14:textId="77777777" w:rsidR="00F06060" w:rsidRPr="006A10C4" w:rsidRDefault="00F06060" w:rsidP="00FC6389">
          <w:pPr>
            <w:pStyle w:val="Zpat"/>
            <w:rPr>
              <w:rStyle w:val="slostrnky"/>
            </w:rPr>
          </w:pPr>
        </w:p>
      </w:tc>
      <w:tc>
        <w:tcPr>
          <w:tcW w:w="3458" w:type="dxa"/>
          <w:shd w:val="clear" w:color="auto" w:fill="auto"/>
          <w:tcMar>
            <w:left w:w="0" w:type="dxa"/>
            <w:right w:w="0" w:type="dxa"/>
          </w:tcMar>
        </w:tcPr>
        <w:p w14:paraId="0DEDB4B1" w14:textId="77777777" w:rsidR="00F06060" w:rsidRPr="006A10C4" w:rsidRDefault="00314A1D" w:rsidP="00FC6389">
          <w:pPr>
            <w:pStyle w:val="Zpat"/>
          </w:pPr>
          <w:r>
            <w:rPr>
              <w:noProof/>
              <w:lang w:eastAsia="cs-CZ"/>
            </w:rPr>
            <w:drawing>
              <wp:anchor distT="0" distB="0" distL="114300" distR="114300" simplePos="0" relativeHeight="251657728" behindDoc="0" locked="1" layoutInCell="1" allowOverlap="1" wp14:anchorId="748E5682" wp14:editId="1399B8E8">
                <wp:simplePos x="0" y="0"/>
                <wp:positionH relativeFrom="page">
                  <wp:posOffset>-285750</wp:posOffset>
                </wp:positionH>
                <wp:positionV relativeFrom="page">
                  <wp:posOffset>294640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399349" w14:textId="77777777" w:rsidR="00F06060" w:rsidRPr="006A10C4" w:rsidRDefault="00F06060" w:rsidP="006A10C4">
          <w:pPr>
            <w:pStyle w:val="Druhdokumentu"/>
            <w:spacing w:after="0"/>
          </w:pPr>
        </w:p>
      </w:tc>
    </w:tr>
    <w:tr w:rsidR="00F06060" w:rsidRPr="006A10C4" w14:paraId="0FF1AC0A" w14:textId="77777777" w:rsidTr="006A10C4">
      <w:trPr>
        <w:trHeight w:hRule="exact" w:val="936"/>
      </w:trPr>
      <w:tc>
        <w:tcPr>
          <w:tcW w:w="1361" w:type="dxa"/>
          <w:shd w:val="clear" w:color="auto" w:fill="auto"/>
          <w:tcMar>
            <w:left w:w="0" w:type="dxa"/>
            <w:right w:w="0" w:type="dxa"/>
          </w:tcMar>
        </w:tcPr>
        <w:p w14:paraId="23847094" w14:textId="77777777" w:rsidR="00F06060" w:rsidRPr="006A10C4" w:rsidRDefault="00F06060" w:rsidP="00FC6389">
          <w:pPr>
            <w:pStyle w:val="Zpat"/>
            <w:rPr>
              <w:rStyle w:val="slostrnky"/>
            </w:rPr>
          </w:pPr>
        </w:p>
      </w:tc>
      <w:tc>
        <w:tcPr>
          <w:tcW w:w="3458" w:type="dxa"/>
          <w:shd w:val="clear" w:color="auto" w:fill="auto"/>
          <w:tcMar>
            <w:left w:w="0" w:type="dxa"/>
            <w:right w:w="0" w:type="dxa"/>
          </w:tcMar>
        </w:tcPr>
        <w:p w14:paraId="2ADFABD8" w14:textId="77777777" w:rsidR="00F06060" w:rsidRPr="006A10C4" w:rsidRDefault="00F06060" w:rsidP="00FC6389">
          <w:pPr>
            <w:pStyle w:val="Zpat"/>
          </w:pPr>
        </w:p>
      </w:tc>
      <w:tc>
        <w:tcPr>
          <w:tcW w:w="5756" w:type="dxa"/>
          <w:shd w:val="clear" w:color="auto" w:fill="auto"/>
          <w:tcMar>
            <w:left w:w="0" w:type="dxa"/>
            <w:right w:w="0" w:type="dxa"/>
          </w:tcMar>
        </w:tcPr>
        <w:p w14:paraId="61D05249" w14:textId="77777777" w:rsidR="00F06060" w:rsidRPr="006A10C4" w:rsidRDefault="00F06060" w:rsidP="006A10C4">
          <w:pPr>
            <w:pStyle w:val="Druhdokumentu"/>
            <w:spacing w:after="0"/>
          </w:pPr>
        </w:p>
      </w:tc>
    </w:tr>
  </w:tbl>
  <w:p w14:paraId="4561B63A" w14:textId="77777777" w:rsidR="00F06060" w:rsidRPr="00D6163D" w:rsidRDefault="00F06060" w:rsidP="00FC6389">
    <w:pPr>
      <w:pStyle w:val="Zhlav"/>
      <w:rPr>
        <w:sz w:val="8"/>
        <w:szCs w:val="8"/>
      </w:rPr>
    </w:pPr>
  </w:p>
  <w:p w14:paraId="5098AA8F" w14:textId="77777777"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6003A4"/>
    <w:multiLevelType w:val="hybridMultilevel"/>
    <w:tmpl w:val="DD92E7F2"/>
    <w:lvl w:ilvl="0" w:tplc="650E3C90">
      <w:start w:val="1"/>
      <w:numFmt w:val="lowerLetter"/>
      <w:lvlText w:val="%1)"/>
      <w:lvlJc w:val="left"/>
      <w:pPr>
        <w:ind w:left="1084" w:hanging="37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1582512B"/>
    <w:multiLevelType w:val="multilevel"/>
    <w:tmpl w:val="364C692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b/>
        <w:bCs/>
        <w:sz w:val="20"/>
        <w:szCs w:val="20"/>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077490"/>
    <w:multiLevelType w:val="multilevel"/>
    <w:tmpl w:val="4D4CB546"/>
    <w:lvl w:ilvl="0">
      <w:start w:val="1"/>
      <w:numFmt w:val="lowerLetter"/>
      <w:pStyle w:val="aodst"/>
      <w:lvlText w:val="%1)"/>
      <w:lvlJc w:val="left"/>
      <w:pPr>
        <w:ind w:left="1247" w:hanging="567"/>
      </w:pPr>
    </w:lvl>
    <w:lvl w:ilvl="1">
      <w:start w:val="1"/>
      <w:numFmt w:val="bullet"/>
      <w:pStyle w:val="odrky"/>
      <w:lvlText w:val=""/>
      <w:lvlJc w:val="left"/>
      <w:pPr>
        <w:ind w:left="1701" w:hanging="567"/>
      </w:pPr>
      <w:rPr>
        <w:rFonts w:ascii="Symbol" w:hAnsi="Symbol" w:hint="default"/>
        <w:b w:val="0"/>
        <w:i w:val="0"/>
        <w:color w:val="auto"/>
        <w:sz w:val="18"/>
      </w:rPr>
    </w:lvl>
    <w:lvl w:ilvl="2">
      <w:start w:val="1"/>
      <w:numFmt w:val="decimal"/>
      <w:lvlText w:val="%1.%2.%3."/>
      <w:lvlJc w:val="right"/>
      <w:pPr>
        <w:ind w:left="680" w:firstLine="227"/>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5F39DD"/>
    <w:multiLevelType w:val="hybridMultilevel"/>
    <w:tmpl w:val="262EF7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C109F7"/>
    <w:multiLevelType w:val="multilevel"/>
    <w:tmpl w:val="B1AA7398"/>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7353972">
    <w:abstractNumId w:val="7"/>
  </w:num>
  <w:num w:numId="2" w16cid:durableId="768239703">
    <w:abstractNumId w:val="5"/>
  </w:num>
  <w:num w:numId="3" w16cid:durableId="561141086">
    <w:abstractNumId w:val="1"/>
  </w:num>
  <w:num w:numId="4" w16cid:durableId="227494327">
    <w:abstractNumId w:val="8"/>
  </w:num>
  <w:num w:numId="5" w16cid:durableId="1089741718">
    <w:abstractNumId w:val="10"/>
  </w:num>
  <w:num w:numId="6" w16cid:durableId="1638221832">
    <w:abstractNumId w:val="8"/>
  </w:num>
  <w:num w:numId="7" w16cid:durableId="2044086226">
    <w:abstractNumId w:val="10"/>
  </w:num>
  <w:num w:numId="8" w16cid:durableId="1686397766">
    <w:abstractNumId w:val="11"/>
  </w:num>
  <w:num w:numId="9" w16cid:durableId="354616929">
    <w:abstractNumId w:val="0"/>
  </w:num>
  <w:num w:numId="10" w16cid:durableId="1406996768">
    <w:abstractNumId w:val="3"/>
  </w:num>
  <w:num w:numId="11" w16cid:durableId="1548909738">
    <w:abstractNumId w:val="12"/>
  </w:num>
  <w:num w:numId="12" w16cid:durableId="2069835330">
    <w:abstractNumId w:val="2"/>
  </w:num>
  <w:num w:numId="13" w16cid:durableId="523710383">
    <w:abstractNumId w:val="6"/>
  </w:num>
  <w:num w:numId="14" w16cid:durableId="1260287195">
    <w:abstractNumId w:val="3"/>
  </w:num>
  <w:num w:numId="15" w16cid:durableId="1629161730">
    <w:abstractNumId w:val="3"/>
  </w:num>
  <w:num w:numId="16" w16cid:durableId="194855359">
    <w:abstractNumId w:val="3"/>
  </w:num>
  <w:num w:numId="17" w16cid:durableId="1902907668">
    <w:abstractNumId w:val="3"/>
  </w:num>
  <w:num w:numId="18" w16cid:durableId="88695284">
    <w:abstractNumId w:val="3"/>
  </w:num>
  <w:num w:numId="19" w16cid:durableId="1798449616">
    <w:abstractNumId w:val="3"/>
  </w:num>
  <w:num w:numId="20" w16cid:durableId="1306740368">
    <w:abstractNumId w:val="3"/>
  </w:num>
  <w:num w:numId="21" w16cid:durableId="128133033">
    <w:abstractNumId w:val="3"/>
  </w:num>
  <w:num w:numId="22" w16cid:durableId="902913491">
    <w:abstractNumId w:val="3"/>
  </w:num>
  <w:num w:numId="23" w16cid:durableId="450828442">
    <w:abstractNumId w:val="3"/>
  </w:num>
  <w:num w:numId="24" w16cid:durableId="452284828">
    <w:abstractNumId w:val="3"/>
  </w:num>
  <w:num w:numId="25" w16cid:durableId="1922137772">
    <w:abstractNumId w:val="3"/>
  </w:num>
  <w:num w:numId="26" w16cid:durableId="656736629">
    <w:abstractNumId w:val="3"/>
  </w:num>
  <w:num w:numId="27" w16cid:durableId="415828539">
    <w:abstractNumId w:val="3"/>
  </w:num>
  <w:num w:numId="28" w16cid:durableId="2012053130">
    <w:abstractNumId w:val="3"/>
  </w:num>
  <w:num w:numId="29" w16cid:durableId="2117167497">
    <w:abstractNumId w:val="3"/>
  </w:num>
  <w:num w:numId="30" w16cid:durableId="1737315874">
    <w:abstractNumId w:val="3"/>
  </w:num>
  <w:num w:numId="31" w16cid:durableId="1024675567">
    <w:abstractNumId w:val="3"/>
  </w:num>
  <w:num w:numId="32" w16cid:durableId="1508326755">
    <w:abstractNumId w:val="3"/>
  </w:num>
  <w:num w:numId="33" w16cid:durableId="2059278666">
    <w:abstractNumId w:val="3"/>
  </w:num>
  <w:num w:numId="34" w16cid:durableId="498737239">
    <w:abstractNumId w:val="3"/>
  </w:num>
  <w:num w:numId="35" w16cid:durableId="752698819">
    <w:abstractNumId w:val="3"/>
  </w:num>
  <w:num w:numId="36" w16cid:durableId="18401212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5578243">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068593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0672727">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46561812">
    <w:abstractNumId w:val="3"/>
  </w:num>
  <w:num w:numId="41" w16cid:durableId="2115436707">
    <w:abstractNumId w:val="3"/>
  </w:num>
  <w:num w:numId="42" w16cid:durableId="664476500">
    <w:abstractNumId w:val="3"/>
  </w:num>
  <w:num w:numId="43" w16cid:durableId="1296330213">
    <w:abstractNumId w:val="3"/>
  </w:num>
  <w:num w:numId="44" w16cid:durableId="728916523">
    <w:abstractNumId w:val="3"/>
  </w:num>
  <w:num w:numId="45" w16cid:durableId="1052341127">
    <w:abstractNumId w:val="3"/>
  </w:num>
  <w:num w:numId="46" w16cid:durableId="564990613">
    <w:abstractNumId w:val="3"/>
  </w:num>
  <w:num w:numId="47" w16cid:durableId="1382052508">
    <w:abstractNumId w:val="3"/>
  </w:num>
  <w:num w:numId="48" w16cid:durableId="1381826752">
    <w:abstractNumId w:val="3"/>
  </w:num>
  <w:num w:numId="49" w16cid:durableId="7412755">
    <w:abstractNumId w:val="3"/>
  </w:num>
  <w:num w:numId="50" w16cid:durableId="625044621">
    <w:abstractNumId w:val="3"/>
  </w:num>
  <w:num w:numId="51" w16cid:durableId="233131452">
    <w:abstractNumId w:val="3"/>
  </w:num>
  <w:num w:numId="52" w16cid:durableId="1814566801">
    <w:abstractNumId w:val="3"/>
  </w:num>
  <w:num w:numId="53" w16cid:durableId="389504354">
    <w:abstractNumId w:val="3"/>
  </w:num>
  <w:num w:numId="54" w16cid:durableId="1210654360">
    <w:abstractNumId w:val="3"/>
  </w:num>
  <w:num w:numId="55" w16cid:durableId="624890679">
    <w:abstractNumId w:val="3"/>
  </w:num>
  <w:num w:numId="56" w16cid:durableId="741951342">
    <w:abstractNumId w:val="3"/>
  </w:num>
  <w:num w:numId="57" w16cid:durableId="1664890794">
    <w:abstractNumId w:val="3"/>
  </w:num>
  <w:num w:numId="58" w16cid:durableId="942953027">
    <w:abstractNumId w:val="3"/>
  </w:num>
  <w:num w:numId="59" w16cid:durableId="709257174">
    <w:abstractNumId w:val="3"/>
  </w:num>
  <w:num w:numId="60" w16cid:durableId="1986231972">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0C4"/>
    <w:rsid w:val="000018E5"/>
    <w:rsid w:val="00012EC4"/>
    <w:rsid w:val="0001421F"/>
    <w:rsid w:val="000145C8"/>
    <w:rsid w:val="00017F3C"/>
    <w:rsid w:val="00020402"/>
    <w:rsid w:val="00027627"/>
    <w:rsid w:val="00041EC8"/>
    <w:rsid w:val="000429C0"/>
    <w:rsid w:val="00045AFC"/>
    <w:rsid w:val="00054FC6"/>
    <w:rsid w:val="000601AB"/>
    <w:rsid w:val="000626FD"/>
    <w:rsid w:val="0006465A"/>
    <w:rsid w:val="00065179"/>
    <w:rsid w:val="0006588D"/>
    <w:rsid w:val="00067A5E"/>
    <w:rsid w:val="000719BB"/>
    <w:rsid w:val="00072A65"/>
    <w:rsid w:val="00072C1E"/>
    <w:rsid w:val="00072D8E"/>
    <w:rsid w:val="00074863"/>
    <w:rsid w:val="00076B14"/>
    <w:rsid w:val="0008461A"/>
    <w:rsid w:val="00084867"/>
    <w:rsid w:val="00084B94"/>
    <w:rsid w:val="000A0224"/>
    <w:rsid w:val="000A13A8"/>
    <w:rsid w:val="000A2B28"/>
    <w:rsid w:val="000A47F2"/>
    <w:rsid w:val="000A5721"/>
    <w:rsid w:val="000A6E75"/>
    <w:rsid w:val="000B066A"/>
    <w:rsid w:val="000B408F"/>
    <w:rsid w:val="000B4EB8"/>
    <w:rsid w:val="000C41F2"/>
    <w:rsid w:val="000C4237"/>
    <w:rsid w:val="000C52B4"/>
    <w:rsid w:val="000C679C"/>
    <w:rsid w:val="000D22C4"/>
    <w:rsid w:val="000D27D1"/>
    <w:rsid w:val="000D326C"/>
    <w:rsid w:val="000E1A7F"/>
    <w:rsid w:val="000F15F1"/>
    <w:rsid w:val="00112864"/>
    <w:rsid w:val="00114472"/>
    <w:rsid w:val="00114988"/>
    <w:rsid w:val="00114DE9"/>
    <w:rsid w:val="00115069"/>
    <w:rsid w:val="001150F2"/>
    <w:rsid w:val="00116A9A"/>
    <w:rsid w:val="00130E62"/>
    <w:rsid w:val="00137A36"/>
    <w:rsid w:val="00142006"/>
    <w:rsid w:val="00144717"/>
    <w:rsid w:val="0014482F"/>
    <w:rsid w:val="00146BCB"/>
    <w:rsid w:val="00146D83"/>
    <w:rsid w:val="0015027B"/>
    <w:rsid w:val="001517B3"/>
    <w:rsid w:val="00153B6C"/>
    <w:rsid w:val="00157CFE"/>
    <w:rsid w:val="00161C7C"/>
    <w:rsid w:val="001656A2"/>
    <w:rsid w:val="00170EC5"/>
    <w:rsid w:val="00171253"/>
    <w:rsid w:val="001747C1"/>
    <w:rsid w:val="00177D50"/>
    <w:rsid w:val="00177D6B"/>
    <w:rsid w:val="00186B9C"/>
    <w:rsid w:val="00191F90"/>
    <w:rsid w:val="00193719"/>
    <w:rsid w:val="001A3B3C"/>
    <w:rsid w:val="001B033A"/>
    <w:rsid w:val="001B4180"/>
    <w:rsid w:val="001B4DEA"/>
    <w:rsid w:val="001B4E74"/>
    <w:rsid w:val="001B6A6D"/>
    <w:rsid w:val="001B7668"/>
    <w:rsid w:val="001C07FB"/>
    <w:rsid w:val="001C645F"/>
    <w:rsid w:val="001E21D6"/>
    <w:rsid w:val="001E372F"/>
    <w:rsid w:val="001E678E"/>
    <w:rsid w:val="001E79AC"/>
    <w:rsid w:val="001F3F91"/>
    <w:rsid w:val="001F661F"/>
    <w:rsid w:val="002007BA"/>
    <w:rsid w:val="00203667"/>
    <w:rsid w:val="002038C9"/>
    <w:rsid w:val="00205A7E"/>
    <w:rsid w:val="002071BB"/>
    <w:rsid w:val="00207DF5"/>
    <w:rsid w:val="00210CBD"/>
    <w:rsid w:val="00211D52"/>
    <w:rsid w:val="00231C01"/>
    <w:rsid w:val="00232000"/>
    <w:rsid w:val="00240B81"/>
    <w:rsid w:val="00240E11"/>
    <w:rsid w:val="002467CA"/>
    <w:rsid w:val="00247D01"/>
    <w:rsid w:val="0025030F"/>
    <w:rsid w:val="00250479"/>
    <w:rsid w:val="00250AAA"/>
    <w:rsid w:val="002519DC"/>
    <w:rsid w:val="00253CB8"/>
    <w:rsid w:val="002571BF"/>
    <w:rsid w:val="00261306"/>
    <w:rsid w:val="00261A5B"/>
    <w:rsid w:val="00262E5B"/>
    <w:rsid w:val="0026374D"/>
    <w:rsid w:val="00264D52"/>
    <w:rsid w:val="00264D59"/>
    <w:rsid w:val="00267DE4"/>
    <w:rsid w:val="00271D8D"/>
    <w:rsid w:val="0027262D"/>
    <w:rsid w:val="00273329"/>
    <w:rsid w:val="002761BF"/>
    <w:rsid w:val="00276AFE"/>
    <w:rsid w:val="00280C4C"/>
    <w:rsid w:val="002833B3"/>
    <w:rsid w:val="00284EFE"/>
    <w:rsid w:val="00287EB3"/>
    <w:rsid w:val="00290190"/>
    <w:rsid w:val="002A1124"/>
    <w:rsid w:val="002A3B57"/>
    <w:rsid w:val="002A6CBE"/>
    <w:rsid w:val="002B6B58"/>
    <w:rsid w:val="002C2632"/>
    <w:rsid w:val="002C31BF"/>
    <w:rsid w:val="002D0E6B"/>
    <w:rsid w:val="002D2102"/>
    <w:rsid w:val="002D38E4"/>
    <w:rsid w:val="002D3E43"/>
    <w:rsid w:val="002D5B86"/>
    <w:rsid w:val="002D7FD6"/>
    <w:rsid w:val="002E0CD7"/>
    <w:rsid w:val="002E0CFB"/>
    <w:rsid w:val="002E5C7B"/>
    <w:rsid w:val="002F1A86"/>
    <w:rsid w:val="002F4333"/>
    <w:rsid w:val="00300856"/>
    <w:rsid w:val="003017D4"/>
    <w:rsid w:val="003031E8"/>
    <w:rsid w:val="00304DAF"/>
    <w:rsid w:val="00305A13"/>
    <w:rsid w:val="00307207"/>
    <w:rsid w:val="003130A4"/>
    <w:rsid w:val="00313889"/>
    <w:rsid w:val="003144E4"/>
    <w:rsid w:val="00314A1D"/>
    <w:rsid w:val="003174B9"/>
    <w:rsid w:val="003211E7"/>
    <w:rsid w:val="003229ED"/>
    <w:rsid w:val="003254A3"/>
    <w:rsid w:val="00327EEF"/>
    <w:rsid w:val="0033239F"/>
    <w:rsid w:val="00334918"/>
    <w:rsid w:val="003363A8"/>
    <w:rsid w:val="003418A3"/>
    <w:rsid w:val="00341BB7"/>
    <w:rsid w:val="0034274B"/>
    <w:rsid w:val="00342AFA"/>
    <w:rsid w:val="003462EB"/>
    <w:rsid w:val="0034719F"/>
    <w:rsid w:val="00350A35"/>
    <w:rsid w:val="00355002"/>
    <w:rsid w:val="003561C0"/>
    <w:rsid w:val="003571D8"/>
    <w:rsid w:val="00357BC6"/>
    <w:rsid w:val="00361422"/>
    <w:rsid w:val="00364F9A"/>
    <w:rsid w:val="0036661C"/>
    <w:rsid w:val="00370E19"/>
    <w:rsid w:val="00372819"/>
    <w:rsid w:val="00373B7A"/>
    <w:rsid w:val="0037545D"/>
    <w:rsid w:val="00376246"/>
    <w:rsid w:val="00384F1E"/>
    <w:rsid w:val="003865F1"/>
    <w:rsid w:val="00386FF1"/>
    <w:rsid w:val="00390D4C"/>
    <w:rsid w:val="00392EB6"/>
    <w:rsid w:val="00393185"/>
    <w:rsid w:val="00393F5E"/>
    <w:rsid w:val="003956C6"/>
    <w:rsid w:val="003A2803"/>
    <w:rsid w:val="003A767F"/>
    <w:rsid w:val="003B0C0D"/>
    <w:rsid w:val="003B111D"/>
    <w:rsid w:val="003B32C5"/>
    <w:rsid w:val="003B44DE"/>
    <w:rsid w:val="003B732E"/>
    <w:rsid w:val="003C217F"/>
    <w:rsid w:val="003C33F2"/>
    <w:rsid w:val="003C6679"/>
    <w:rsid w:val="003D3223"/>
    <w:rsid w:val="003D4F68"/>
    <w:rsid w:val="003D756E"/>
    <w:rsid w:val="003D7905"/>
    <w:rsid w:val="003E0F41"/>
    <w:rsid w:val="003E1FB4"/>
    <w:rsid w:val="003E420D"/>
    <w:rsid w:val="003E4C13"/>
    <w:rsid w:val="003F3158"/>
    <w:rsid w:val="003F359E"/>
    <w:rsid w:val="00400E46"/>
    <w:rsid w:val="004015C3"/>
    <w:rsid w:val="00401DF1"/>
    <w:rsid w:val="00403208"/>
    <w:rsid w:val="004078F3"/>
    <w:rsid w:val="0041008D"/>
    <w:rsid w:val="0042560D"/>
    <w:rsid w:val="0042581E"/>
    <w:rsid w:val="00425CEC"/>
    <w:rsid w:val="00427794"/>
    <w:rsid w:val="00440724"/>
    <w:rsid w:val="004421EB"/>
    <w:rsid w:val="00446D01"/>
    <w:rsid w:val="00450F07"/>
    <w:rsid w:val="00452D1E"/>
    <w:rsid w:val="00453CD3"/>
    <w:rsid w:val="00460660"/>
    <w:rsid w:val="004637C0"/>
    <w:rsid w:val="00463BD5"/>
    <w:rsid w:val="00464BA9"/>
    <w:rsid w:val="0048341C"/>
    <w:rsid w:val="00483969"/>
    <w:rsid w:val="00486107"/>
    <w:rsid w:val="00491827"/>
    <w:rsid w:val="004A0313"/>
    <w:rsid w:val="004A1480"/>
    <w:rsid w:val="004A7B9D"/>
    <w:rsid w:val="004B05EA"/>
    <w:rsid w:val="004B0CF3"/>
    <w:rsid w:val="004C4399"/>
    <w:rsid w:val="004C57E8"/>
    <w:rsid w:val="004C787C"/>
    <w:rsid w:val="004D4601"/>
    <w:rsid w:val="004D7D8C"/>
    <w:rsid w:val="004E55B3"/>
    <w:rsid w:val="004E6CF9"/>
    <w:rsid w:val="004E7A1F"/>
    <w:rsid w:val="004F4B9B"/>
    <w:rsid w:val="004F4D83"/>
    <w:rsid w:val="004F70CD"/>
    <w:rsid w:val="00500C8E"/>
    <w:rsid w:val="00500D37"/>
    <w:rsid w:val="00502734"/>
    <w:rsid w:val="00505866"/>
    <w:rsid w:val="0050666E"/>
    <w:rsid w:val="00511AB9"/>
    <w:rsid w:val="00512997"/>
    <w:rsid w:val="00516496"/>
    <w:rsid w:val="00520C36"/>
    <w:rsid w:val="00523BB5"/>
    <w:rsid w:val="00523EA7"/>
    <w:rsid w:val="005269C5"/>
    <w:rsid w:val="00531CB9"/>
    <w:rsid w:val="0053389F"/>
    <w:rsid w:val="00536828"/>
    <w:rsid w:val="005403D3"/>
    <w:rsid w:val="005406EB"/>
    <w:rsid w:val="005422FA"/>
    <w:rsid w:val="00543460"/>
    <w:rsid w:val="00543F72"/>
    <w:rsid w:val="00545AD1"/>
    <w:rsid w:val="0055193D"/>
    <w:rsid w:val="00553375"/>
    <w:rsid w:val="00555884"/>
    <w:rsid w:val="00563306"/>
    <w:rsid w:val="005703AC"/>
    <w:rsid w:val="005736B7"/>
    <w:rsid w:val="00575E5A"/>
    <w:rsid w:val="00576062"/>
    <w:rsid w:val="005768D2"/>
    <w:rsid w:val="005775F6"/>
    <w:rsid w:val="00580245"/>
    <w:rsid w:val="005829B4"/>
    <w:rsid w:val="005841DA"/>
    <w:rsid w:val="0058742A"/>
    <w:rsid w:val="00590B8A"/>
    <w:rsid w:val="005915D9"/>
    <w:rsid w:val="00592721"/>
    <w:rsid w:val="00595190"/>
    <w:rsid w:val="0059540E"/>
    <w:rsid w:val="005A0AB5"/>
    <w:rsid w:val="005A1F44"/>
    <w:rsid w:val="005A39C5"/>
    <w:rsid w:val="005A5A1A"/>
    <w:rsid w:val="005A7375"/>
    <w:rsid w:val="005B085F"/>
    <w:rsid w:val="005B0F49"/>
    <w:rsid w:val="005B276A"/>
    <w:rsid w:val="005B4C0E"/>
    <w:rsid w:val="005C4E89"/>
    <w:rsid w:val="005C5372"/>
    <w:rsid w:val="005D3C39"/>
    <w:rsid w:val="005D7706"/>
    <w:rsid w:val="005E0890"/>
    <w:rsid w:val="005E6294"/>
    <w:rsid w:val="00601A8C"/>
    <w:rsid w:val="006023C8"/>
    <w:rsid w:val="0061068E"/>
    <w:rsid w:val="006115D3"/>
    <w:rsid w:val="006149D2"/>
    <w:rsid w:val="00614B34"/>
    <w:rsid w:val="00614E71"/>
    <w:rsid w:val="00616F71"/>
    <w:rsid w:val="006208DF"/>
    <w:rsid w:val="00627D4A"/>
    <w:rsid w:val="0063223F"/>
    <w:rsid w:val="00633F0A"/>
    <w:rsid w:val="00634AC3"/>
    <w:rsid w:val="00635EA1"/>
    <w:rsid w:val="006505FC"/>
    <w:rsid w:val="00654BDA"/>
    <w:rsid w:val="00655976"/>
    <w:rsid w:val="0065610E"/>
    <w:rsid w:val="00660AD3"/>
    <w:rsid w:val="00660B65"/>
    <w:rsid w:val="00660BFB"/>
    <w:rsid w:val="006625B3"/>
    <w:rsid w:val="00662818"/>
    <w:rsid w:val="00664E53"/>
    <w:rsid w:val="006776B6"/>
    <w:rsid w:val="00680766"/>
    <w:rsid w:val="006843FB"/>
    <w:rsid w:val="00686ECA"/>
    <w:rsid w:val="00687CF2"/>
    <w:rsid w:val="0069136C"/>
    <w:rsid w:val="00693150"/>
    <w:rsid w:val="006A019B"/>
    <w:rsid w:val="006A10C4"/>
    <w:rsid w:val="006A5570"/>
    <w:rsid w:val="006A689C"/>
    <w:rsid w:val="006A747D"/>
    <w:rsid w:val="006B2318"/>
    <w:rsid w:val="006B3D79"/>
    <w:rsid w:val="006B6FE4"/>
    <w:rsid w:val="006C16E1"/>
    <w:rsid w:val="006C2343"/>
    <w:rsid w:val="006C2960"/>
    <w:rsid w:val="006C31D3"/>
    <w:rsid w:val="006C442A"/>
    <w:rsid w:val="006C4B98"/>
    <w:rsid w:val="006D0AC2"/>
    <w:rsid w:val="006D1013"/>
    <w:rsid w:val="006D3169"/>
    <w:rsid w:val="006E0578"/>
    <w:rsid w:val="006E314D"/>
    <w:rsid w:val="006E321A"/>
    <w:rsid w:val="006E3382"/>
    <w:rsid w:val="006F4E06"/>
    <w:rsid w:val="007018EE"/>
    <w:rsid w:val="007020E6"/>
    <w:rsid w:val="00710723"/>
    <w:rsid w:val="00712CBB"/>
    <w:rsid w:val="007138EE"/>
    <w:rsid w:val="00720802"/>
    <w:rsid w:val="00723ED1"/>
    <w:rsid w:val="00731FAA"/>
    <w:rsid w:val="00733AD8"/>
    <w:rsid w:val="00733F80"/>
    <w:rsid w:val="00740AF5"/>
    <w:rsid w:val="00743525"/>
    <w:rsid w:val="00745555"/>
    <w:rsid w:val="00745B7E"/>
    <w:rsid w:val="00745F94"/>
    <w:rsid w:val="00751795"/>
    <w:rsid w:val="00753285"/>
    <w:rsid w:val="007541A2"/>
    <w:rsid w:val="0075523B"/>
    <w:rsid w:val="00755818"/>
    <w:rsid w:val="0076286B"/>
    <w:rsid w:val="00764777"/>
    <w:rsid w:val="007653A5"/>
    <w:rsid w:val="00766846"/>
    <w:rsid w:val="0076790E"/>
    <w:rsid w:val="00770601"/>
    <w:rsid w:val="007711BB"/>
    <w:rsid w:val="007724A7"/>
    <w:rsid w:val="007761F8"/>
    <w:rsid w:val="0077673A"/>
    <w:rsid w:val="00776C2B"/>
    <w:rsid w:val="007846E1"/>
    <w:rsid w:val="007847D6"/>
    <w:rsid w:val="0078677D"/>
    <w:rsid w:val="0079028E"/>
    <w:rsid w:val="00795C50"/>
    <w:rsid w:val="00797E4B"/>
    <w:rsid w:val="007A202B"/>
    <w:rsid w:val="007A28A8"/>
    <w:rsid w:val="007A5172"/>
    <w:rsid w:val="007A67A0"/>
    <w:rsid w:val="007B133E"/>
    <w:rsid w:val="007B570C"/>
    <w:rsid w:val="007D16EF"/>
    <w:rsid w:val="007D3122"/>
    <w:rsid w:val="007D3F18"/>
    <w:rsid w:val="007E050D"/>
    <w:rsid w:val="007E1BA3"/>
    <w:rsid w:val="007E4A6E"/>
    <w:rsid w:val="007E7267"/>
    <w:rsid w:val="007F1047"/>
    <w:rsid w:val="007F2539"/>
    <w:rsid w:val="007F56A7"/>
    <w:rsid w:val="007F6193"/>
    <w:rsid w:val="00800851"/>
    <w:rsid w:val="0080171C"/>
    <w:rsid w:val="0080207D"/>
    <w:rsid w:val="008028FD"/>
    <w:rsid w:val="00802D65"/>
    <w:rsid w:val="00802EFF"/>
    <w:rsid w:val="00803BF3"/>
    <w:rsid w:val="00807DD0"/>
    <w:rsid w:val="00810E5C"/>
    <w:rsid w:val="00816930"/>
    <w:rsid w:val="00820B67"/>
    <w:rsid w:val="00821D01"/>
    <w:rsid w:val="00826B7B"/>
    <w:rsid w:val="0083197D"/>
    <w:rsid w:val="00834146"/>
    <w:rsid w:val="00837BF1"/>
    <w:rsid w:val="008403B9"/>
    <w:rsid w:val="00846592"/>
    <w:rsid w:val="00846789"/>
    <w:rsid w:val="00852CC9"/>
    <w:rsid w:val="00853EA2"/>
    <w:rsid w:val="00862918"/>
    <w:rsid w:val="00871055"/>
    <w:rsid w:val="008728E0"/>
    <w:rsid w:val="00873AED"/>
    <w:rsid w:val="00883348"/>
    <w:rsid w:val="00886940"/>
    <w:rsid w:val="00887F36"/>
    <w:rsid w:val="00890A4F"/>
    <w:rsid w:val="00890C74"/>
    <w:rsid w:val="00890F96"/>
    <w:rsid w:val="008911E6"/>
    <w:rsid w:val="00891D37"/>
    <w:rsid w:val="00897C9E"/>
    <w:rsid w:val="00897DAF"/>
    <w:rsid w:val="008A01EA"/>
    <w:rsid w:val="008A3568"/>
    <w:rsid w:val="008A4FE4"/>
    <w:rsid w:val="008C24A8"/>
    <w:rsid w:val="008C50F3"/>
    <w:rsid w:val="008C51A4"/>
    <w:rsid w:val="008C7EFE"/>
    <w:rsid w:val="008D03B9"/>
    <w:rsid w:val="008D20CE"/>
    <w:rsid w:val="008D30C7"/>
    <w:rsid w:val="008E6DEC"/>
    <w:rsid w:val="008F18D6"/>
    <w:rsid w:val="008F2C9B"/>
    <w:rsid w:val="008F4E48"/>
    <w:rsid w:val="008F726B"/>
    <w:rsid w:val="008F797B"/>
    <w:rsid w:val="00903ED1"/>
    <w:rsid w:val="00904780"/>
    <w:rsid w:val="0090635B"/>
    <w:rsid w:val="00906972"/>
    <w:rsid w:val="00914F81"/>
    <w:rsid w:val="00917902"/>
    <w:rsid w:val="00920BBF"/>
    <w:rsid w:val="00922385"/>
    <w:rsid w:val="009223DF"/>
    <w:rsid w:val="009226C1"/>
    <w:rsid w:val="00923406"/>
    <w:rsid w:val="009249A1"/>
    <w:rsid w:val="00930CC4"/>
    <w:rsid w:val="00931590"/>
    <w:rsid w:val="00936091"/>
    <w:rsid w:val="009405AF"/>
    <w:rsid w:val="00940A59"/>
    <w:rsid w:val="00940D8A"/>
    <w:rsid w:val="00950944"/>
    <w:rsid w:val="00954F60"/>
    <w:rsid w:val="00957F1F"/>
    <w:rsid w:val="00957F32"/>
    <w:rsid w:val="00962258"/>
    <w:rsid w:val="009678B7"/>
    <w:rsid w:val="0097239D"/>
    <w:rsid w:val="009729B3"/>
    <w:rsid w:val="00980B51"/>
    <w:rsid w:val="009812DA"/>
    <w:rsid w:val="00991F36"/>
    <w:rsid w:val="00992D9C"/>
    <w:rsid w:val="00996CB8"/>
    <w:rsid w:val="009A346D"/>
    <w:rsid w:val="009A404E"/>
    <w:rsid w:val="009A45C5"/>
    <w:rsid w:val="009A5B04"/>
    <w:rsid w:val="009B2E97"/>
    <w:rsid w:val="009B50A6"/>
    <w:rsid w:val="009B5146"/>
    <w:rsid w:val="009C1730"/>
    <w:rsid w:val="009C418E"/>
    <w:rsid w:val="009C4260"/>
    <w:rsid w:val="009C442C"/>
    <w:rsid w:val="009C744D"/>
    <w:rsid w:val="009D2FC5"/>
    <w:rsid w:val="009D5183"/>
    <w:rsid w:val="009D6E55"/>
    <w:rsid w:val="009E028B"/>
    <w:rsid w:val="009E07F4"/>
    <w:rsid w:val="009E09BE"/>
    <w:rsid w:val="009E3D46"/>
    <w:rsid w:val="009F25DD"/>
    <w:rsid w:val="009F309B"/>
    <w:rsid w:val="009F392E"/>
    <w:rsid w:val="009F53C5"/>
    <w:rsid w:val="00A00680"/>
    <w:rsid w:val="00A0211F"/>
    <w:rsid w:val="00A03B36"/>
    <w:rsid w:val="00A04D7F"/>
    <w:rsid w:val="00A0740E"/>
    <w:rsid w:val="00A13203"/>
    <w:rsid w:val="00A13288"/>
    <w:rsid w:val="00A147BC"/>
    <w:rsid w:val="00A21846"/>
    <w:rsid w:val="00A22BC1"/>
    <w:rsid w:val="00A24D31"/>
    <w:rsid w:val="00A328F4"/>
    <w:rsid w:val="00A4050F"/>
    <w:rsid w:val="00A471B4"/>
    <w:rsid w:val="00A50641"/>
    <w:rsid w:val="00A50BC5"/>
    <w:rsid w:val="00A51A89"/>
    <w:rsid w:val="00A530BF"/>
    <w:rsid w:val="00A54DB9"/>
    <w:rsid w:val="00A5763B"/>
    <w:rsid w:val="00A6069F"/>
    <w:rsid w:val="00A6177B"/>
    <w:rsid w:val="00A62E74"/>
    <w:rsid w:val="00A66136"/>
    <w:rsid w:val="00A71189"/>
    <w:rsid w:val="00A7364A"/>
    <w:rsid w:val="00A74DCC"/>
    <w:rsid w:val="00A753ED"/>
    <w:rsid w:val="00A77512"/>
    <w:rsid w:val="00A8227E"/>
    <w:rsid w:val="00A85555"/>
    <w:rsid w:val="00A94C2F"/>
    <w:rsid w:val="00AA4030"/>
    <w:rsid w:val="00AA4CBB"/>
    <w:rsid w:val="00AA65FA"/>
    <w:rsid w:val="00AA7351"/>
    <w:rsid w:val="00AB798F"/>
    <w:rsid w:val="00AC212E"/>
    <w:rsid w:val="00AC3E83"/>
    <w:rsid w:val="00AC59BD"/>
    <w:rsid w:val="00AD056F"/>
    <w:rsid w:val="00AD08E3"/>
    <w:rsid w:val="00AD0C7B"/>
    <w:rsid w:val="00AD38AA"/>
    <w:rsid w:val="00AD38D0"/>
    <w:rsid w:val="00AD5F1A"/>
    <w:rsid w:val="00AD61DC"/>
    <w:rsid w:val="00AD6731"/>
    <w:rsid w:val="00AF2A3F"/>
    <w:rsid w:val="00AF2E9E"/>
    <w:rsid w:val="00AF46E0"/>
    <w:rsid w:val="00AF5943"/>
    <w:rsid w:val="00B008D5"/>
    <w:rsid w:val="00B00CFD"/>
    <w:rsid w:val="00B02F73"/>
    <w:rsid w:val="00B04D43"/>
    <w:rsid w:val="00B0619F"/>
    <w:rsid w:val="00B101FD"/>
    <w:rsid w:val="00B13A26"/>
    <w:rsid w:val="00B15B6C"/>
    <w:rsid w:val="00B15D0D"/>
    <w:rsid w:val="00B20BE1"/>
    <w:rsid w:val="00B22106"/>
    <w:rsid w:val="00B22BA7"/>
    <w:rsid w:val="00B24548"/>
    <w:rsid w:val="00B278E5"/>
    <w:rsid w:val="00B31350"/>
    <w:rsid w:val="00B31D98"/>
    <w:rsid w:val="00B3292D"/>
    <w:rsid w:val="00B344A3"/>
    <w:rsid w:val="00B407D5"/>
    <w:rsid w:val="00B46BA5"/>
    <w:rsid w:val="00B50AB2"/>
    <w:rsid w:val="00B5431A"/>
    <w:rsid w:val="00B56EB2"/>
    <w:rsid w:val="00B60737"/>
    <w:rsid w:val="00B60FA8"/>
    <w:rsid w:val="00B66D7C"/>
    <w:rsid w:val="00B721C1"/>
    <w:rsid w:val="00B75EE1"/>
    <w:rsid w:val="00B77481"/>
    <w:rsid w:val="00B81F4D"/>
    <w:rsid w:val="00B8518B"/>
    <w:rsid w:val="00B861EA"/>
    <w:rsid w:val="00B9030B"/>
    <w:rsid w:val="00B91B71"/>
    <w:rsid w:val="00B93566"/>
    <w:rsid w:val="00B937F0"/>
    <w:rsid w:val="00B979D4"/>
    <w:rsid w:val="00B97CC3"/>
    <w:rsid w:val="00B97E91"/>
    <w:rsid w:val="00BA09AF"/>
    <w:rsid w:val="00BB0785"/>
    <w:rsid w:val="00BB0CE8"/>
    <w:rsid w:val="00BB7B73"/>
    <w:rsid w:val="00BC0405"/>
    <w:rsid w:val="00BC06C4"/>
    <w:rsid w:val="00BC1E90"/>
    <w:rsid w:val="00BC3ADD"/>
    <w:rsid w:val="00BC40D3"/>
    <w:rsid w:val="00BC51B8"/>
    <w:rsid w:val="00BC766E"/>
    <w:rsid w:val="00BD06E8"/>
    <w:rsid w:val="00BD4730"/>
    <w:rsid w:val="00BD76C3"/>
    <w:rsid w:val="00BD7C26"/>
    <w:rsid w:val="00BD7E91"/>
    <w:rsid w:val="00BD7F0D"/>
    <w:rsid w:val="00BE06DC"/>
    <w:rsid w:val="00BE10AA"/>
    <w:rsid w:val="00BE3D22"/>
    <w:rsid w:val="00BE5B00"/>
    <w:rsid w:val="00BE5E27"/>
    <w:rsid w:val="00BF54FE"/>
    <w:rsid w:val="00C00A9F"/>
    <w:rsid w:val="00C02D0A"/>
    <w:rsid w:val="00C03A6E"/>
    <w:rsid w:val="00C049F3"/>
    <w:rsid w:val="00C06AF0"/>
    <w:rsid w:val="00C112A0"/>
    <w:rsid w:val="00C13860"/>
    <w:rsid w:val="00C1428B"/>
    <w:rsid w:val="00C209FA"/>
    <w:rsid w:val="00C22119"/>
    <w:rsid w:val="00C22361"/>
    <w:rsid w:val="00C226C0"/>
    <w:rsid w:val="00C22EB9"/>
    <w:rsid w:val="00C24A6A"/>
    <w:rsid w:val="00C27F2C"/>
    <w:rsid w:val="00C30CA8"/>
    <w:rsid w:val="00C30F12"/>
    <w:rsid w:val="00C35568"/>
    <w:rsid w:val="00C42FE6"/>
    <w:rsid w:val="00C44F6A"/>
    <w:rsid w:val="00C51B48"/>
    <w:rsid w:val="00C57665"/>
    <w:rsid w:val="00C57C44"/>
    <w:rsid w:val="00C6198E"/>
    <w:rsid w:val="00C708EA"/>
    <w:rsid w:val="00C71809"/>
    <w:rsid w:val="00C71821"/>
    <w:rsid w:val="00C72593"/>
    <w:rsid w:val="00C73385"/>
    <w:rsid w:val="00C7429C"/>
    <w:rsid w:val="00C74D76"/>
    <w:rsid w:val="00C778A5"/>
    <w:rsid w:val="00C86957"/>
    <w:rsid w:val="00C94331"/>
    <w:rsid w:val="00C95162"/>
    <w:rsid w:val="00C96445"/>
    <w:rsid w:val="00CA1554"/>
    <w:rsid w:val="00CA3A6B"/>
    <w:rsid w:val="00CA6044"/>
    <w:rsid w:val="00CB05CD"/>
    <w:rsid w:val="00CB2844"/>
    <w:rsid w:val="00CB6A37"/>
    <w:rsid w:val="00CB7684"/>
    <w:rsid w:val="00CC3DD9"/>
    <w:rsid w:val="00CC7C8F"/>
    <w:rsid w:val="00CD1FC4"/>
    <w:rsid w:val="00CD61BB"/>
    <w:rsid w:val="00CD7799"/>
    <w:rsid w:val="00CE0E7F"/>
    <w:rsid w:val="00CE12B3"/>
    <w:rsid w:val="00CE36E4"/>
    <w:rsid w:val="00CE494A"/>
    <w:rsid w:val="00CF1D0E"/>
    <w:rsid w:val="00D034A0"/>
    <w:rsid w:val="00D038A7"/>
    <w:rsid w:val="00D05E9F"/>
    <w:rsid w:val="00D06AC9"/>
    <w:rsid w:val="00D0732C"/>
    <w:rsid w:val="00D178B4"/>
    <w:rsid w:val="00D21061"/>
    <w:rsid w:val="00D31121"/>
    <w:rsid w:val="00D311CC"/>
    <w:rsid w:val="00D322B7"/>
    <w:rsid w:val="00D35A0D"/>
    <w:rsid w:val="00D35C21"/>
    <w:rsid w:val="00D4108E"/>
    <w:rsid w:val="00D432ED"/>
    <w:rsid w:val="00D4581B"/>
    <w:rsid w:val="00D475C2"/>
    <w:rsid w:val="00D521D0"/>
    <w:rsid w:val="00D56FCA"/>
    <w:rsid w:val="00D60C81"/>
    <w:rsid w:val="00D6163D"/>
    <w:rsid w:val="00D634F6"/>
    <w:rsid w:val="00D70C4A"/>
    <w:rsid w:val="00D831A3"/>
    <w:rsid w:val="00D85204"/>
    <w:rsid w:val="00D85A8F"/>
    <w:rsid w:val="00D90C8B"/>
    <w:rsid w:val="00D96B6A"/>
    <w:rsid w:val="00D97BE3"/>
    <w:rsid w:val="00DA1C67"/>
    <w:rsid w:val="00DA24B4"/>
    <w:rsid w:val="00DA27EA"/>
    <w:rsid w:val="00DA3711"/>
    <w:rsid w:val="00DB2A20"/>
    <w:rsid w:val="00DB58AA"/>
    <w:rsid w:val="00DB6450"/>
    <w:rsid w:val="00DC761A"/>
    <w:rsid w:val="00DD2173"/>
    <w:rsid w:val="00DD46F3"/>
    <w:rsid w:val="00DD4AAD"/>
    <w:rsid w:val="00DE0CA2"/>
    <w:rsid w:val="00DE51A5"/>
    <w:rsid w:val="00DE56F2"/>
    <w:rsid w:val="00DF116D"/>
    <w:rsid w:val="00DF49D7"/>
    <w:rsid w:val="00DF4DDD"/>
    <w:rsid w:val="00DF60EE"/>
    <w:rsid w:val="00DF7BAA"/>
    <w:rsid w:val="00E014A7"/>
    <w:rsid w:val="00E03B03"/>
    <w:rsid w:val="00E04096"/>
    <w:rsid w:val="00E04A7B"/>
    <w:rsid w:val="00E04C90"/>
    <w:rsid w:val="00E165B8"/>
    <w:rsid w:val="00E16FF7"/>
    <w:rsid w:val="00E1732F"/>
    <w:rsid w:val="00E20E49"/>
    <w:rsid w:val="00E26D68"/>
    <w:rsid w:val="00E335AA"/>
    <w:rsid w:val="00E358F9"/>
    <w:rsid w:val="00E37175"/>
    <w:rsid w:val="00E44045"/>
    <w:rsid w:val="00E51525"/>
    <w:rsid w:val="00E52B0E"/>
    <w:rsid w:val="00E54E6C"/>
    <w:rsid w:val="00E563ED"/>
    <w:rsid w:val="00E614AA"/>
    <w:rsid w:val="00E618C4"/>
    <w:rsid w:val="00E62451"/>
    <w:rsid w:val="00E653FE"/>
    <w:rsid w:val="00E6572E"/>
    <w:rsid w:val="00E7218A"/>
    <w:rsid w:val="00E84C3A"/>
    <w:rsid w:val="00E861A1"/>
    <w:rsid w:val="00E878EE"/>
    <w:rsid w:val="00E90909"/>
    <w:rsid w:val="00E95645"/>
    <w:rsid w:val="00EA6EC7"/>
    <w:rsid w:val="00EB104F"/>
    <w:rsid w:val="00EB46E5"/>
    <w:rsid w:val="00EB7804"/>
    <w:rsid w:val="00EC0EA7"/>
    <w:rsid w:val="00EC20BF"/>
    <w:rsid w:val="00EC5965"/>
    <w:rsid w:val="00EC613E"/>
    <w:rsid w:val="00ED0703"/>
    <w:rsid w:val="00ED14BD"/>
    <w:rsid w:val="00ED58B3"/>
    <w:rsid w:val="00ED7A5B"/>
    <w:rsid w:val="00EE6BBA"/>
    <w:rsid w:val="00EF1373"/>
    <w:rsid w:val="00F016C7"/>
    <w:rsid w:val="00F01C7B"/>
    <w:rsid w:val="00F06060"/>
    <w:rsid w:val="00F07247"/>
    <w:rsid w:val="00F1226E"/>
    <w:rsid w:val="00F12DEC"/>
    <w:rsid w:val="00F13DCF"/>
    <w:rsid w:val="00F1715C"/>
    <w:rsid w:val="00F232E7"/>
    <w:rsid w:val="00F26B3E"/>
    <w:rsid w:val="00F310F8"/>
    <w:rsid w:val="00F35939"/>
    <w:rsid w:val="00F41F4F"/>
    <w:rsid w:val="00F45607"/>
    <w:rsid w:val="00F4722B"/>
    <w:rsid w:val="00F47980"/>
    <w:rsid w:val="00F52AC5"/>
    <w:rsid w:val="00F5361A"/>
    <w:rsid w:val="00F54432"/>
    <w:rsid w:val="00F55D84"/>
    <w:rsid w:val="00F60DF5"/>
    <w:rsid w:val="00F625DA"/>
    <w:rsid w:val="00F659EB"/>
    <w:rsid w:val="00F66312"/>
    <w:rsid w:val="00F705D1"/>
    <w:rsid w:val="00F747C2"/>
    <w:rsid w:val="00F83AE6"/>
    <w:rsid w:val="00F84891"/>
    <w:rsid w:val="00F84D79"/>
    <w:rsid w:val="00F86BA6"/>
    <w:rsid w:val="00F8788B"/>
    <w:rsid w:val="00F95CE0"/>
    <w:rsid w:val="00FA679E"/>
    <w:rsid w:val="00FB4D46"/>
    <w:rsid w:val="00FB58C2"/>
    <w:rsid w:val="00FB5DE8"/>
    <w:rsid w:val="00FB6342"/>
    <w:rsid w:val="00FC00C1"/>
    <w:rsid w:val="00FC4B96"/>
    <w:rsid w:val="00FC529F"/>
    <w:rsid w:val="00FC6389"/>
    <w:rsid w:val="00FD368F"/>
    <w:rsid w:val="00FD3CDC"/>
    <w:rsid w:val="00FD7094"/>
    <w:rsid w:val="00FD7A70"/>
    <w:rsid w:val="00FE1BC8"/>
    <w:rsid w:val="00FE2B75"/>
    <w:rsid w:val="00FE5F22"/>
    <w:rsid w:val="00FE6AEC"/>
    <w:rsid w:val="00FF1097"/>
    <w:rsid w:val="00FF79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27502"/>
  <w14:defaultImageDpi w14:val="32767"/>
  <w15:docId w15:val="{AF5C641E-A41C-459F-B6BB-3FD1ED492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imes New Roman"/>
      <w:color w:val="5A5A5A"/>
      <w:sz w:val="22"/>
      <w:szCs w:val="22"/>
    </w:rPr>
  </w:style>
  <w:style w:type="character" w:customStyle="1" w:styleId="PodnadpisChar">
    <w:name w:val="Podnadpis Char"/>
    <w:link w:val="Podnadpis"/>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10"/>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b/>
      <w:caps/>
      <w:sz w:val="22"/>
      <w:szCs w:val="18"/>
      <w:lang w:eastAsia="en-US"/>
    </w:rPr>
  </w:style>
  <w:style w:type="paragraph" w:customStyle="1" w:styleId="Text2-1">
    <w:name w:val="_Text_2-1"/>
    <w:basedOn w:val="Odstavecseseznamem"/>
    <w:link w:val="Text2-1Char"/>
    <w:qFormat/>
    <w:rsid w:val="00B93566"/>
    <w:pPr>
      <w:numPr>
        <w:ilvl w:val="2"/>
        <w:numId w:val="10"/>
      </w:numPr>
      <w:spacing w:after="120"/>
      <w:contextualSpacing w:val="0"/>
      <w:jc w:val="both"/>
    </w:pPr>
  </w:style>
  <w:style w:type="character" w:customStyle="1" w:styleId="Nadpis2-2Char">
    <w:name w:val="_Nadpis_2-2 Char"/>
    <w:link w:val="Nadpis2-2"/>
    <w:rsid w:val="00B93566"/>
    <w:rPr>
      <w:b/>
      <w:szCs w:val="18"/>
      <w:lang w:eastAsia="en-US"/>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rPr>
      <w:sz w:val="18"/>
      <w:szCs w:val="18"/>
      <w:lang w:eastAsia="en-US"/>
    </w:rPr>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9"/>
      </w:numPr>
      <w:spacing w:after="120"/>
      <w:jc w:val="both"/>
    </w:pPr>
  </w:style>
  <w:style w:type="paragraph" w:customStyle="1" w:styleId="Nadpis1-1">
    <w:name w:val="_Nadpis_1-1"/>
    <w:basedOn w:val="Odstavecseseznamem"/>
    <w:next w:val="Normln"/>
    <w:link w:val="Nadpis1-1Char"/>
    <w:qFormat/>
    <w:rsid w:val="00B93566"/>
    <w:pPr>
      <w:keepNext/>
      <w:numPr>
        <w:numId w:val="9"/>
      </w:numPr>
      <w:spacing w:before="240" w:after="120"/>
      <w:outlineLvl w:val="0"/>
    </w:pPr>
    <w:rPr>
      <w:b/>
      <w:caps/>
      <w:sz w:val="22"/>
    </w:rPr>
  </w:style>
  <w:style w:type="paragraph" w:customStyle="1" w:styleId="Odrka1-1">
    <w:name w:val="_Odrážka_1-1_•"/>
    <w:basedOn w:val="Normln"/>
    <w:link w:val="Odrka1-1Char"/>
    <w:qFormat/>
    <w:rsid w:val="00B93566"/>
    <w:pPr>
      <w:numPr>
        <w:numId w:val="6"/>
      </w:numPr>
      <w:spacing w:after="80"/>
      <w:jc w:val="both"/>
    </w:pPr>
  </w:style>
  <w:style w:type="character" w:customStyle="1" w:styleId="Text1-1Char">
    <w:name w:val="_Text_1-1 Char"/>
    <w:basedOn w:val="Standardnpsmoodstavce"/>
    <w:link w:val="Text1-1"/>
    <w:rsid w:val="00B93566"/>
    <w:rPr>
      <w:sz w:val="18"/>
      <w:szCs w:val="18"/>
      <w:lang w:eastAsia="en-US"/>
    </w:rPr>
  </w:style>
  <w:style w:type="character" w:customStyle="1" w:styleId="Nadpis1-1Char">
    <w:name w:val="_Nadpis_1-1 Char"/>
    <w:link w:val="Nadpis1-1"/>
    <w:rsid w:val="00B93566"/>
    <w:rPr>
      <w:b/>
      <w:caps/>
      <w:sz w:val="22"/>
      <w:szCs w:val="18"/>
      <w:lang w:eastAsia="en-US"/>
    </w:rPr>
  </w:style>
  <w:style w:type="character" w:customStyle="1" w:styleId="Text1-2Char">
    <w:name w:val="_Text_1-2 Char"/>
    <w:basedOn w:val="Text1-1Char"/>
    <w:link w:val="Text1-2"/>
    <w:rsid w:val="00B93566"/>
    <w:rPr>
      <w:sz w:val="18"/>
      <w:szCs w:val="18"/>
      <w:lang w:eastAsia="en-US"/>
    </w:rPr>
  </w:style>
  <w:style w:type="character" w:customStyle="1" w:styleId="SeznamsodrkamiChar">
    <w:name w:val="Seznam s odrážkami Char"/>
    <w:basedOn w:val="Standardnpsmoodstavce"/>
    <w:link w:val="Seznamsodrkami"/>
    <w:uiPriority w:val="28"/>
    <w:rsid w:val="00A62E74"/>
    <w:rPr>
      <w:sz w:val="18"/>
      <w:szCs w:val="18"/>
      <w:lang w:eastAsia="en-US"/>
    </w:rPr>
  </w:style>
  <w:style w:type="character" w:customStyle="1" w:styleId="Odrka1-1Char">
    <w:name w:val="_Odrážka_1-1_• Char"/>
    <w:basedOn w:val="Standardnpsmoodstavce"/>
    <w:link w:val="Odrka1-1"/>
    <w:rsid w:val="00B93566"/>
    <w:rPr>
      <w:sz w:val="18"/>
      <w:szCs w:val="18"/>
      <w:lang w:eastAsia="en-US"/>
    </w:rPr>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7"/>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rPr>
      <w:sz w:val="18"/>
      <w:szCs w:val="18"/>
      <w:lang w:eastAsia="en-US"/>
    </w:rPr>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8"/>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11"/>
      </w:numPr>
    </w:pPr>
  </w:style>
  <w:style w:type="character" w:customStyle="1" w:styleId="ZTPinfo-text-odrChar">
    <w:name w:val="_ZTP_info-text-odr Char"/>
    <w:link w:val="ZTPinfo-text-odr"/>
    <w:rsid w:val="00B93566"/>
    <w:rPr>
      <w:i/>
      <w:color w:val="00A1E0"/>
      <w:sz w:val="18"/>
      <w:szCs w:val="18"/>
      <w:lang w:eastAsia="en-US"/>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rPr>
      <w:sz w:val="18"/>
      <w:szCs w:val="18"/>
      <w:lang w:eastAsia="en-US"/>
    </w:rPr>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rPr>
      <w:sz w:val="18"/>
      <w:szCs w:val="18"/>
      <w:lang w:eastAsia="en-US"/>
    </w:rPr>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 w:type="paragraph" w:customStyle="1" w:styleId="1lnek">
    <w:name w:val="1.článek"/>
    <w:basedOn w:val="Normln"/>
    <w:qFormat/>
    <w:rsid w:val="00A0211F"/>
    <w:pPr>
      <w:keepNext/>
      <w:numPr>
        <w:numId w:val="36"/>
      </w:numPr>
      <w:spacing w:before="240" w:after="120"/>
      <w:ind w:left="680" w:hanging="680"/>
      <w:jc w:val="both"/>
      <w:outlineLvl w:val="0"/>
    </w:pPr>
    <w:rPr>
      <w:rFonts w:eastAsia="Times New Roman"/>
      <w:b/>
      <w:bCs/>
      <w:iCs/>
    </w:rPr>
  </w:style>
  <w:style w:type="paragraph" w:customStyle="1" w:styleId="11odst">
    <w:name w:val="1.1. odst."/>
    <w:basedOn w:val="Normln"/>
    <w:qFormat/>
    <w:rsid w:val="00A0211F"/>
    <w:pPr>
      <w:widowControl w:val="0"/>
      <w:numPr>
        <w:ilvl w:val="1"/>
        <w:numId w:val="36"/>
      </w:numPr>
      <w:spacing w:before="120" w:after="120"/>
      <w:jc w:val="both"/>
      <w:outlineLvl w:val="1"/>
    </w:pPr>
    <w:rPr>
      <w:rFonts w:cstheme="majorBidi"/>
      <w:bCs/>
      <w:noProof/>
      <w:szCs w:val="26"/>
    </w:rPr>
  </w:style>
  <w:style w:type="character" w:customStyle="1" w:styleId="111odstChar">
    <w:name w:val="1.1.1. odst. Char"/>
    <w:basedOn w:val="Standardnpsmoodstavce"/>
    <w:link w:val="111odst"/>
    <w:locked/>
    <w:rsid w:val="00A0211F"/>
    <w:rPr>
      <w:sz w:val="18"/>
    </w:rPr>
  </w:style>
  <w:style w:type="paragraph" w:customStyle="1" w:styleId="111odst">
    <w:name w:val="1.1.1. odst."/>
    <w:basedOn w:val="Normln"/>
    <w:link w:val="111odstChar"/>
    <w:qFormat/>
    <w:rsid w:val="00A0211F"/>
    <w:pPr>
      <w:widowControl w:val="0"/>
      <w:numPr>
        <w:ilvl w:val="2"/>
        <w:numId w:val="36"/>
      </w:numPr>
      <w:spacing w:before="120" w:after="120"/>
      <w:jc w:val="both"/>
    </w:pPr>
    <w:rPr>
      <w:szCs w:val="20"/>
      <w:lang w:eastAsia="cs-CZ"/>
    </w:rPr>
  </w:style>
  <w:style w:type="character" w:customStyle="1" w:styleId="aodstChar">
    <w:name w:val="a) odst. Char"/>
    <w:basedOn w:val="Standardnpsmoodstavce"/>
    <w:link w:val="aodst"/>
    <w:locked/>
    <w:rsid w:val="00A0211F"/>
    <w:rPr>
      <w:noProof/>
      <w:sz w:val="18"/>
      <w:szCs w:val="18"/>
    </w:rPr>
  </w:style>
  <w:style w:type="paragraph" w:customStyle="1" w:styleId="aodst">
    <w:name w:val="a) odst."/>
    <w:basedOn w:val="Normln"/>
    <w:link w:val="aodstChar"/>
    <w:qFormat/>
    <w:rsid w:val="00A0211F"/>
    <w:pPr>
      <w:widowControl w:val="0"/>
      <w:numPr>
        <w:numId w:val="37"/>
      </w:numPr>
      <w:spacing w:before="120" w:after="120"/>
      <w:jc w:val="both"/>
    </w:pPr>
    <w:rPr>
      <w:noProof/>
      <w:lang w:eastAsia="cs-CZ"/>
    </w:rPr>
  </w:style>
  <w:style w:type="paragraph" w:customStyle="1" w:styleId="odrky">
    <w:name w:val="odrážky"/>
    <w:basedOn w:val="Normln"/>
    <w:qFormat/>
    <w:rsid w:val="00A0211F"/>
    <w:pPr>
      <w:widowControl w:val="0"/>
      <w:numPr>
        <w:ilvl w:val="1"/>
        <w:numId w:val="37"/>
      </w:numPr>
      <w:spacing w:before="120" w:after="120"/>
      <w:jc w:val="both"/>
    </w:pPr>
    <w:rPr>
      <w:rFonts w:cstheme="minorBidi"/>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854003">
      <w:bodyDiv w:val="1"/>
      <w:marLeft w:val="0"/>
      <w:marRight w:val="0"/>
      <w:marTop w:val="0"/>
      <w:marBottom w:val="0"/>
      <w:divBdr>
        <w:top w:val="none" w:sz="0" w:space="0" w:color="auto"/>
        <w:left w:val="none" w:sz="0" w:space="0" w:color="auto"/>
        <w:bottom w:val="none" w:sz="0" w:space="0" w:color="auto"/>
        <w:right w:val="none" w:sz="0" w:space="0" w:color="auto"/>
      </w:divBdr>
    </w:div>
    <w:div w:id="688534030">
      <w:bodyDiv w:val="1"/>
      <w:marLeft w:val="0"/>
      <w:marRight w:val="0"/>
      <w:marTop w:val="0"/>
      <w:marBottom w:val="0"/>
      <w:divBdr>
        <w:top w:val="none" w:sz="0" w:space="0" w:color="auto"/>
        <w:left w:val="none" w:sz="0" w:space="0" w:color="auto"/>
        <w:bottom w:val="none" w:sz="0" w:space="0" w:color="auto"/>
        <w:right w:val="none" w:sz="0" w:space="0" w:color="auto"/>
      </w:divBdr>
    </w:div>
    <w:div w:id="829835607">
      <w:bodyDiv w:val="1"/>
      <w:marLeft w:val="0"/>
      <w:marRight w:val="0"/>
      <w:marTop w:val="0"/>
      <w:marBottom w:val="0"/>
      <w:divBdr>
        <w:top w:val="none" w:sz="0" w:space="0" w:color="auto"/>
        <w:left w:val="none" w:sz="0" w:space="0" w:color="auto"/>
        <w:bottom w:val="none" w:sz="0" w:space="0" w:color="auto"/>
        <w:right w:val="none" w:sz="0" w:space="0" w:color="auto"/>
      </w:divBdr>
    </w:div>
    <w:div w:id="1234660301">
      <w:bodyDiv w:val="1"/>
      <w:marLeft w:val="0"/>
      <w:marRight w:val="0"/>
      <w:marTop w:val="0"/>
      <w:marBottom w:val="0"/>
      <w:divBdr>
        <w:top w:val="none" w:sz="0" w:space="0" w:color="auto"/>
        <w:left w:val="none" w:sz="0" w:space="0" w:color="auto"/>
        <w:bottom w:val="none" w:sz="0" w:space="0" w:color="auto"/>
        <w:right w:val="none" w:sz="0" w:space="0" w:color="auto"/>
      </w:divBdr>
    </w:div>
    <w:div w:id="181679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20CB2D-1225-4A4D-9EC8-D845901B425C}">
  <ds:schemaRefs>
    <ds:schemaRef ds:uri="http://schemas.openxmlformats.org/officeDocument/2006/bibliography"/>
  </ds:schemaRefs>
</ds:datastoreItem>
</file>

<file path=customXml/itemProps2.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3.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04948F0-6AC9-4603-8F83-2EDAA4FAA55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ZTP_R_VZOR_190904-B</Template>
  <TotalTime>9</TotalTime>
  <Pages>8</Pages>
  <Words>2462</Words>
  <Characters>14529</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16958</CharactersWithSpaces>
  <SharedDoc>false</SharedDoc>
  <HLinks>
    <vt:vector size="222" baseType="variant">
      <vt:variant>
        <vt:i4>852046</vt:i4>
      </vt:variant>
      <vt:variant>
        <vt:i4>216</vt:i4>
      </vt:variant>
      <vt:variant>
        <vt:i4>0</vt:i4>
      </vt:variant>
      <vt:variant>
        <vt:i4>5</vt:i4>
      </vt:variant>
      <vt:variant>
        <vt:lpwstr>http://www.spravazeleznic.cz/</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creator>Šíp Libor, Ing.</dc:creator>
  <cp:lastModifiedBy>Jiranová Ivana</cp:lastModifiedBy>
  <cp:revision>5</cp:revision>
  <cp:lastPrinted>2024-11-25T08:10:00Z</cp:lastPrinted>
  <dcterms:created xsi:type="dcterms:W3CDTF">2025-03-20T07:39:00Z</dcterms:created>
  <dcterms:modified xsi:type="dcterms:W3CDTF">2025-03-23T19:10:00Z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